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AE" w:rsidRPr="00D018CE" w:rsidRDefault="00730AAE" w:rsidP="00730AAE">
      <w:pPr>
        <w:pStyle w:val="Title"/>
      </w:pPr>
      <w:r>
        <w:t xml:space="preserve">Procedure: </w:t>
      </w:r>
      <w:r w:rsidRPr="00774DF0">
        <w:t>Procurement Complaint Management</w:t>
      </w:r>
    </w:p>
    <w:p w:rsidR="00730AAE" w:rsidRPr="00C560D3" w:rsidRDefault="00730AAE" w:rsidP="00730AAE">
      <w:pPr>
        <w:pStyle w:val="Heading1"/>
      </w:pPr>
      <w:r w:rsidRPr="00730AAE">
        <w:t>Introduction</w:t>
      </w:r>
    </w:p>
    <w:p w:rsidR="009B4710" w:rsidRDefault="009B4710" w:rsidP="009B4710">
      <w:r>
        <w:t>This Procurement Complaint Management Procedure outlines how Territory Families will manage complaints specifically related to agency related procurement activities. This procedure must be followed in conjunction with the management of Territory Families complaints and investigations. Key documents include:</w:t>
      </w:r>
    </w:p>
    <w:p w:rsidR="009B4710" w:rsidRPr="009B4710" w:rsidRDefault="009B4710" w:rsidP="009B4710">
      <w:pPr>
        <w:pStyle w:val="ListParagraph"/>
        <w:numPr>
          <w:ilvl w:val="0"/>
          <w:numId w:val="38"/>
        </w:numPr>
        <w:spacing w:before="120"/>
        <w:contextualSpacing w:val="0"/>
        <w:jc w:val="both"/>
        <w:rPr>
          <w:rFonts w:eastAsiaTheme="minorHAnsi" w:cstheme="minorBidi"/>
        </w:rPr>
      </w:pPr>
      <w:r w:rsidRPr="009B4710">
        <w:rPr>
          <w:rFonts w:eastAsiaTheme="minorHAnsi" w:cstheme="minorBidi"/>
        </w:rPr>
        <w:t>Complaint Management Policy</w:t>
      </w:r>
    </w:p>
    <w:p w:rsidR="009B4710" w:rsidRPr="009B4710" w:rsidRDefault="009B4710" w:rsidP="009B4710">
      <w:pPr>
        <w:pStyle w:val="ListParagraph"/>
        <w:numPr>
          <w:ilvl w:val="0"/>
          <w:numId w:val="38"/>
        </w:numPr>
        <w:spacing w:before="120"/>
        <w:contextualSpacing w:val="0"/>
        <w:jc w:val="both"/>
        <w:rPr>
          <w:rFonts w:eastAsiaTheme="minorHAnsi" w:cstheme="minorBidi"/>
        </w:rPr>
      </w:pPr>
      <w:r w:rsidRPr="009B4710">
        <w:rPr>
          <w:rFonts w:eastAsiaTheme="minorHAnsi" w:cstheme="minorBidi"/>
        </w:rPr>
        <w:t>Complaint Management Procedure</w:t>
      </w:r>
    </w:p>
    <w:p w:rsidR="009B4710" w:rsidRPr="009B4710" w:rsidRDefault="009B4710" w:rsidP="009B4710">
      <w:pPr>
        <w:pStyle w:val="ListParagraph"/>
        <w:numPr>
          <w:ilvl w:val="0"/>
          <w:numId w:val="38"/>
        </w:numPr>
        <w:spacing w:before="120"/>
        <w:contextualSpacing w:val="0"/>
        <w:jc w:val="both"/>
        <w:rPr>
          <w:rFonts w:eastAsiaTheme="minorHAnsi" w:cstheme="minorBidi"/>
        </w:rPr>
      </w:pPr>
      <w:r w:rsidRPr="009B4710">
        <w:rPr>
          <w:rFonts w:eastAsiaTheme="minorHAnsi" w:cstheme="minorBidi"/>
        </w:rPr>
        <w:t>Complaint Investigation Policy</w:t>
      </w:r>
    </w:p>
    <w:p w:rsidR="009B4710" w:rsidRPr="009B4710" w:rsidRDefault="009B4710" w:rsidP="009B4710">
      <w:pPr>
        <w:pStyle w:val="ListParagraph"/>
        <w:numPr>
          <w:ilvl w:val="0"/>
          <w:numId w:val="38"/>
        </w:numPr>
        <w:spacing w:before="120"/>
        <w:contextualSpacing w:val="0"/>
        <w:jc w:val="both"/>
        <w:rPr>
          <w:rFonts w:eastAsiaTheme="minorHAnsi" w:cstheme="minorBidi"/>
        </w:rPr>
      </w:pPr>
      <w:r w:rsidRPr="009B4710">
        <w:rPr>
          <w:rFonts w:eastAsiaTheme="minorHAnsi" w:cstheme="minorBidi"/>
        </w:rPr>
        <w:t>Complaint Investigation Procedure</w:t>
      </w:r>
    </w:p>
    <w:p w:rsidR="00730AAE" w:rsidRDefault="00730AAE" w:rsidP="00730AAE">
      <w:pPr>
        <w:pStyle w:val="Heading1"/>
      </w:pPr>
      <w:r w:rsidRPr="00774DF0">
        <w:t>Legislative framework</w:t>
      </w:r>
    </w:p>
    <w:p w:rsidR="009B4710" w:rsidRDefault="009B4710" w:rsidP="009B4710">
      <w:r>
        <w:t xml:space="preserve">The Procurement Framework for Northern Territory Government (NTG) is set out in the </w:t>
      </w:r>
      <w:r>
        <w:rPr>
          <w:i/>
        </w:rPr>
        <w:t>Procurement Act</w:t>
      </w:r>
      <w:r>
        <w:t xml:space="preserve"> and Regulations and the procurement directions made under the Act, being the </w:t>
      </w:r>
      <w:hyperlink r:id="rId12" w:history="1">
        <w:r w:rsidRPr="00C43DF4">
          <w:rPr>
            <w:rStyle w:val="Hyperlink"/>
          </w:rPr>
          <w:t>Procurement Governance Policy</w:t>
        </w:r>
      </w:hyperlink>
      <w:r>
        <w:t xml:space="preserve"> </w:t>
      </w:r>
      <w:r>
        <w:rPr>
          <w:i/>
        </w:rPr>
        <w:t xml:space="preserve"> </w:t>
      </w:r>
      <w:r>
        <w:t xml:space="preserve">and the </w:t>
      </w:r>
      <w:hyperlink r:id="rId13" w:history="1">
        <w:r w:rsidRPr="00C43DF4">
          <w:rPr>
            <w:rStyle w:val="Hyperlink"/>
          </w:rPr>
          <w:t>Procurement Rules</w:t>
        </w:r>
      </w:hyperlink>
      <w:r>
        <w:t>.</w:t>
      </w:r>
    </w:p>
    <w:p w:rsidR="00730AAE" w:rsidRDefault="009B4710" w:rsidP="009B4710">
      <w:r>
        <w:t>The Procurement Governance Policy sets out the five Procurement Principles that apply to every procurement activity, irrespective of value and risk.  The Procurement Rules outline the mandatory requirements, exemptions, exceptions and process options for all NTG agencies and their personnel when undertaking procurement activities.</w:t>
      </w:r>
    </w:p>
    <w:p w:rsidR="00730AAE" w:rsidRDefault="00730AAE" w:rsidP="00AD0DF3">
      <w:pPr>
        <w:pStyle w:val="Heading1"/>
      </w:pPr>
      <w:r w:rsidRPr="00AD0DF3">
        <w:t>Purpose</w:t>
      </w:r>
    </w:p>
    <w:p w:rsidR="009B4710" w:rsidRDefault="009B4710" w:rsidP="009B4710">
      <w:r>
        <w:t>The purpose of this document is to establish a procedure to manage procurement complaints in accordance with the Procurement Rules (Rules 4.1, 4.2 and 4.3).  The Rules require that:</w:t>
      </w:r>
    </w:p>
    <w:p w:rsidR="009B4710" w:rsidRPr="00260EF1" w:rsidRDefault="009B4710" w:rsidP="009B4710">
      <w:pPr>
        <w:pStyle w:val="ListParagraph"/>
        <w:numPr>
          <w:ilvl w:val="0"/>
          <w:numId w:val="25"/>
        </w:numPr>
        <w:spacing w:after="200"/>
      </w:pPr>
      <w:r w:rsidRPr="00260EF1">
        <w:t xml:space="preserve">The </w:t>
      </w:r>
      <w:r w:rsidRPr="00655476">
        <w:rPr>
          <w:b/>
        </w:rPr>
        <w:t>Accountable Officer must</w:t>
      </w:r>
      <w:r w:rsidRPr="00260EF1">
        <w:t xml:space="preserve"> </w:t>
      </w:r>
      <w:r>
        <w:t>have a p</w:t>
      </w:r>
      <w:r w:rsidRPr="00260EF1">
        <w:t xml:space="preserve">rocurement complaints management procedure </w:t>
      </w:r>
      <w:r>
        <w:t>for their</w:t>
      </w:r>
      <w:r w:rsidRPr="00260EF1">
        <w:t xml:space="preserve"> </w:t>
      </w:r>
      <w:r>
        <w:t>a</w:t>
      </w:r>
      <w:r w:rsidRPr="00260EF1">
        <w:t>gency</w:t>
      </w:r>
      <w:r>
        <w:t xml:space="preserve"> (Rule 4.1);</w:t>
      </w:r>
    </w:p>
    <w:p w:rsidR="009B4710" w:rsidRPr="00260EF1" w:rsidRDefault="009B4710" w:rsidP="009B4710">
      <w:pPr>
        <w:pStyle w:val="ListParagraph"/>
        <w:numPr>
          <w:ilvl w:val="0"/>
          <w:numId w:val="25"/>
        </w:numPr>
        <w:spacing w:after="200"/>
      </w:pPr>
      <w:r w:rsidRPr="00260EF1">
        <w:t>All procurement</w:t>
      </w:r>
      <w:r>
        <w:t xml:space="preserve"> </w:t>
      </w:r>
      <w:r w:rsidRPr="00260EF1">
        <w:t xml:space="preserve">related complaints lodged in writing </w:t>
      </w:r>
      <w:r w:rsidRPr="00655476">
        <w:rPr>
          <w:b/>
        </w:rPr>
        <w:t>must</w:t>
      </w:r>
      <w:r w:rsidRPr="00260EF1">
        <w:t xml:space="preserve"> be investigated</w:t>
      </w:r>
      <w:r>
        <w:t xml:space="preserve"> (Rule 4.2); and</w:t>
      </w:r>
    </w:p>
    <w:p w:rsidR="009B4710" w:rsidRDefault="009B4710" w:rsidP="009B4710">
      <w:pPr>
        <w:pStyle w:val="ListParagraph"/>
        <w:numPr>
          <w:ilvl w:val="0"/>
          <w:numId w:val="25"/>
        </w:numPr>
        <w:spacing w:after="200"/>
      </w:pPr>
      <w:r>
        <w:t xml:space="preserve">The agency </w:t>
      </w:r>
      <w:r w:rsidRPr="002C5E73">
        <w:t>should</w:t>
      </w:r>
      <w:r>
        <w:t xml:space="preserve"> manage complaints made about its procurement activities (Rule 4.3).</w:t>
      </w:r>
    </w:p>
    <w:p w:rsidR="009B4710" w:rsidRPr="009078DA" w:rsidRDefault="009B4710" w:rsidP="009B4710">
      <w:pPr>
        <w:pStyle w:val="ListParagraph"/>
        <w:numPr>
          <w:ilvl w:val="0"/>
          <w:numId w:val="25"/>
        </w:numPr>
        <w:spacing w:after="200"/>
      </w:pPr>
      <w:r>
        <w:t xml:space="preserve">The agency </w:t>
      </w:r>
      <w:r w:rsidRPr="002C5E73">
        <w:rPr>
          <w:b/>
        </w:rPr>
        <w:t>must</w:t>
      </w:r>
      <w:r w:rsidRPr="002C5E73">
        <w:rPr>
          <w:b/>
          <w:i/>
        </w:rPr>
        <w:t xml:space="preserve"> </w:t>
      </w:r>
      <w:r w:rsidRPr="00260EF1">
        <w:t xml:space="preserve">ensure that the receipt or investigation of a complaint does not prejudice a </w:t>
      </w:r>
      <w:r>
        <w:t>supplier’s</w:t>
      </w:r>
      <w:r w:rsidRPr="00260EF1">
        <w:t xml:space="preserve"> participation in future procurement activities</w:t>
      </w:r>
      <w:r>
        <w:t xml:space="preserve"> (Rule 4.7)</w:t>
      </w:r>
      <w:r w:rsidRPr="00260EF1">
        <w:t>.</w:t>
      </w:r>
    </w:p>
    <w:p w:rsidR="009B4710" w:rsidRDefault="009B4710" w:rsidP="009B4710">
      <w:pPr>
        <w:contextualSpacing/>
      </w:pPr>
      <w:r>
        <w:t xml:space="preserve">As part of its Agency Procurement Management Plan, Territory Families must report on procurement related complaints for the preceding 12-month reporting period (Rule 8.3(v)). </w:t>
      </w:r>
    </w:p>
    <w:p w:rsidR="009B4710" w:rsidRPr="00260EF1" w:rsidRDefault="009B4710" w:rsidP="009B4710">
      <w:pPr>
        <w:contextualSpacing/>
      </w:pPr>
    </w:p>
    <w:p w:rsidR="009B4710" w:rsidRDefault="009B4710" w:rsidP="009B4710">
      <w:pPr>
        <w:rPr>
          <w:rFonts w:cs="Arial"/>
        </w:rPr>
      </w:pPr>
      <w:r>
        <w:rPr>
          <w:rFonts w:cs="Arial"/>
        </w:rPr>
        <w:t>This procedure seeks to:</w:t>
      </w:r>
    </w:p>
    <w:p w:rsidR="009B4710" w:rsidRPr="00EE6DE4" w:rsidRDefault="009B4710" w:rsidP="009B4710">
      <w:pPr>
        <w:pStyle w:val="ListParagraph"/>
        <w:numPr>
          <w:ilvl w:val="0"/>
          <w:numId w:val="26"/>
        </w:numPr>
        <w:spacing w:after="200"/>
      </w:pPr>
      <w:r w:rsidRPr="00EE6DE4">
        <w:t xml:space="preserve">Ensure supplier complaints are managed and resolved in a fair, efficient and consistent manner. </w:t>
      </w:r>
    </w:p>
    <w:p w:rsidR="009B4710" w:rsidRDefault="009B4710" w:rsidP="009B4710">
      <w:pPr>
        <w:pStyle w:val="ListParagraph"/>
        <w:numPr>
          <w:ilvl w:val="0"/>
          <w:numId w:val="26"/>
        </w:numPr>
        <w:spacing w:after="200"/>
      </w:pPr>
      <w:r w:rsidRPr="00EE6DE4">
        <w:t xml:space="preserve">Promote community and stakeholder confidence in </w:t>
      </w:r>
      <w:r>
        <w:t>Territory Families</w:t>
      </w:r>
      <w:r w:rsidRPr="00EE6DE4">
        <w:t>’ commitment to service delivery, effective complaint management and commitment to continuous improvement.</w:t>
      </w:r>
    </w:p>
    <w:p w:rsidR="00C43DF4" w:rsidRDefault="009B4710" w:rsidP="006831A5">
      <w:r>
        <w:t xml:space="preserve">This procedure should be considered in conjunction with the Territory Families’ Complaints Management Policy and Procedure and Territory Families’ </w:t>
      </w:r>
      <w:hyperlink r:id="rId14" w:history="1">
        <w:r w:rsidRPr="00C43DF4">
          <w:rPr>
            <w:rStyle w:val="Hyperlink"/>
          </w:rPr>
          <w:t>Complaints Investigation Policy and Procedure</w:t>
        </w:r>
      </w:hyperlink>
      <w:r>
        <w:t>.</w:t>
      </w:r>
    </w:p>
    <w:p w:rsidR="006831A5" w:rsidRDefault="006831A5" w:rsidP="006831A5"/>
    <w:p w:rsidR="006831A5" w:rsidRDefault="006831A5" w:rsidP="006831A5"/>
    <w:p w:rsidR="00730AAE" w:rsidRDefault="00730AAE" w:rsidP="00730AAE">
      <w:pPr>
        <w:pStyle w:val="Heading1"/>
      </w:pPr>
      <w:bookmarkStart w:id="0" w:name="_GoBack"/>
      <w:r w:rsidRPr="00774DF0">
        <w:lastRenderedPageBreak/>
        <w:t>What is a procurement complaint?</w:t>
      </w:r>
    </w:p>
    <w:bookmarkEnd w:id="0"/>
    <w:p w:rsidR="009B4710" w:rsidRDefault="009B4710" w:rsidP="009B4710">
      <w:r>
        <w:t>A procurement complaint is an expression of dissatisfaction, issue or concern expressed by a supplier or other interested party in relation to a procurement process and probity applied by Territory Families during a procurement activity. A procurement complaint may relate to the actions of staff or to procurement practices within the agency.</w:t>
      </w:r>
    </w:p>
    <w:p w:rsidR="009B4710" w:rsidRDefault="009B4710" w:rsidP="009B4710">
      <w:r>
        <w:t xml:space="preserve">A procurement complaint may include a complaint by an existing supplier about the allocation of work under a panel contract.  </w:t>
      </w:r>
    </w:p>
    <w:p w:rsidR="00730AAE" w:rsidRDefault="009B4710" w:rsidP="009B4710">
      <w:r>
        <w:t>NB: A panel contract arrangement has a standing offer with each supplier.  A contract is formed under this standing offer each time goods or services are purchased from a supplier. Each purchase is a procurement activity in and of itself, and procurement principles apply.</w:t>
      </w:r>
      <w:r w:rsidR="00730AAE">
        <w:t xml:space="preserve">  </w:t>
      </w:r>
    </w:p>
    <w:p w:rsidR="00730AAE" w:rsidRDefault="00730AAE" w:rsidP="00730AAE">
      <w:pPr>
        <w:pStyle w:val="Heading1"/>
      </w:pPr>
      <w:bookmarkStart w:id="1" w:name="_Toc515125683"/>
      <w:r>
        <w:t>Minimising complaints</w:t>
      </w:r>
      <w:bookmarkEnd w:id="1"/>
    </w:p>
    <w:p w:rsidR="009B4710" w:rsidRDefault="009B4710" w:rsidP="009B4710">
      <w:r>
        <w:t>All Territory Families staff involved in a procurement activity have a role in minimising the prospect of a formal procurement complaint. This can be achieved through:</w:t>
      </w:r>
    </w:p>
    <w:p w:rsidR="009B4710" w:rsidRDefault="009B4710" w:rsidP="009B4710">
      <w:pPr>
        <w:pStyle w:val="ListParagraph"/>
        <w:numPr>
          <w:ilvl w:val="0"/>
          <w:numId w:val="27"/>
        </w:numPr>
        <w:spacing w:before="120"/>
        <w:contextualSpacing w:val="0"/>
        <w:jc w:val="both"/>
      </w:pPr>
      <w:r>
        <w:t>Ensuring clarity in sourcing documentation, including clearly articulating the assessment process, and the criteria against which submissions will be assessed.</w:t>
      </w:r>
    </w:p>
    <w:p w:rsidR="009B4710" w:rsidRDefault="009B4710" w:rsidP="009B4710">
      <w:pPr>
        <w:pStyle w:val="ListParagraph"/>
        <w:numPr>
          <w:ilvl w:val="0"/>
          <w:numId w:val="27"/>
        </w:numPr>
        <w:spacing w:before="120"/>
        <w:contextualSpacing w:val="0"/>
        <w:jc w:val="both"/>
      </w:pPr>
      <w:r>
        <w:t xml:space="preserve">Following all statutory and procedural requirements during the procurement process (including the declaration and management of any conflicts of interest). </w:t>
      </w:r>
    </w:p>
    <w:p w:rsidR="009B4710" w:rsidRDefault="009B4710" w:rsidP="009B4710">
      <w:pPr>
        <w:pStyle w:val="ListParagraph"/>
        <w:numPr>
          <w:ilvl w:val="0"/>
          <w:numId w:val="27"/>
        </w:numPr>
        <w:spacing w:before="120"/>
        <w:contextualSpacing w:val="0"/>
        <w:jc w:val="both"/>
      </w:pPr>
      <w:r>
        <w:t xml:space="preserve">Engaging a probity adviser for complex, contentious, sensitive or high value procurement. </w:t>
      </w:r>
    </w:p>
    <w:p w:rsidR="009B4710" w:rsidRDefault="009B4710" w:rsidP="009B4710">
      <w:pPr>
        <w:pStyle w:val="ListParagraph"/>
        <w:numPr>
          <w:ilvl w:val="0"/>
          <w:numId w:val="27"/>
        </w:numPr>
        <w:spacing w:before="120"/>
        <w:contextualSpacing w:val="0"/>
        <w:jc w:val="both"/>
      </w:pPr>
      <w:r>
        <w:t xml:space="preserve">Ensuring defensible decision-making – made with due probity and fairness to all respondents. </w:t>
      </w:r>
    </w:p>
    <w:p w:rsidR="009B4710" w:rsidRDefault="009B4710" w:rsidP="009B4710">
      <w:pPr>
        <w:pStyle w:val="ListParagraph"/>
        <w:numPr>
          <w:ilvl w:val="0"/>
          <w:numId w:val="27"/>
        </w:numPr>
        <w:spacing w:before="120"/>
        <w:contextualSpacing w:val="0"/>
        <w:jc w:val="both"/>
      </w:pPr>
      <w:r>
        <w:t>Ensuring respondents are offered a debrief and encouraged to take advantage of the offer.</w:t>
      </w:r>
      <w:r w:rsidRPr="000A4D00">
        <w:t xml:space="preserve"> </w:t>
      </w:r>
    </w:p>
    <w:p w:rsidR="009B4710" w:rsidRDefault="009B4710" w:rsidP="009B4710">
      <w:pPr>
        <w:pStyle w:val="ListParagraph"/>
        <w:numPr>
          <w:ilvl w:val="0"/>
          <w:numId w:val="27"/>
        </w:numPr>
        <w:spacing w:before="120"/>
        <w:contextualSpacing w:val="0"/>
        <w:jc w:val="both"/>
      </w:pPr>
      <w:r>
        <w:t xml:space="preserve">Ensuring any debrief provides </w:t>
      </w:r>
      <w:r w:rsidRPr="00C77326">
        <w:t xml:space="preserve">valuable and useful feedback on the evaluation of </w:t>
      </w:r>
      <w:r>
        <w:t>the</w:t>
      </w:r>
      <w:r w:rsidRPr="00C77326">
        <w:t xml:space="preserve"> </w:t>
      </w:r>
      <w:r>
        <w:t>offer</w:t>
      </w:r>
      <w:r w:rsidRPr="00C77326">
        <w:t xml:space="preserve">, including why </w:t>
      </w:r>
      <w:r>
        <w:t>the respondent’s</w:t>
      </w:r>
      <w:r w:rsidRPr="00C77326">
        <w:t xml:space="preserve"> </w:t>
      </w:r>
      <w:r>
        <w:t>offer</w:t>
      </w:r>
      <w:r w:rsidRPr="00C77326">
        <w:t xml:space="preserve"> was unsuccessful</w:t>
      </w:r>
      <w:r>
        <w:t>;</w:t>
      </w:r>
      <w:r w:rsidRPr="00C77326">
        <w:t xml:space="preserve"> areas of strengths and weaknesses in </w:t>
      </w:r>
      <w:r>
        <w:t>their</w:t>
      </w:r>
      <w:r w:rsidRPr="00C77326">
        <w:t xml:space="preserve"> </w:t>
      </w:r>
      <w:r>
        <w:t>offer;</w:t>
      </w:r>
      <w:r w:rsidRPr="00C77326">
        <w:t xml:space="preserve"> and areas for improvement in future </w:t>
      </w:r>
      <w:r>
        <w:t>offer</w:t>
      </w:r>
      <w:r w:rsidRPr="00C77326">
        <w:t>s</w:t>
      </w:r>
      <w:r>
        <w:t>.</w:t>
      </w:r>
    </w:p>
    <w:p w:rsidR="009B4710" w:rsidRDefault="009B4710" w:rsidP="009B4710">
      <w:pPr>
        <w:pStyle w:val="ListParagraph"/>
        <w:numPr>
          <w:ilvl w:val="0"/>
          <w:numId w:val="27"/>
        </w:numPr>
        <w:spacing w:before="120"/>
        <w:contextualSpacing w:val="0"/>
        <w:jc w:val="both"/>
      </w:pPr>
      <w:r>
        <w:t>Dealing with any verbal grievance or expression of dissatisfaction quickly and efficiently, thereby avoiding a written complaint.</w:t>
      </w:r>
    </w:p>
    <w:p w:rsidR="00730AAE" w:rsidRPr="000A4D00" w:rsidRDefault="009B4710" w:rsidP="009B4710">
      <w:r>
        <w:t>Management can assist by ensuring staff are adequately trained in procurement; understand and apply the Procurement Governance Policy and the Procurement Rules; and are assisted and supported in conducting meaningful debriefing sessions.</w:t>
      </w:r>
    </w:p>
    <w:p w:rsidR="00730AAE" w:rsidRDefault="00730AAE" w:rsidP="00730AAE">
      <w:pPr>
        <w:pStyle w:val="Heading1"/>
        <w:keepNext/>
        <w:spacing w:before="120"/>
        <w:ind w:left="432" w:hanging="432"/>
        <w:jc w:val="both"/>
      </w:pPr>
      <w:bookmarkStart w:id="2" w:name="_Toc515125684"/>
      <w:r>
        <w:t>Who is responsible for procurement complaints?</w:t>
      </w:r>
      <w:bookmarkEnd w:id="2"/>
    </w:p>
    <w:p w:rsidR="009B4710" w:rsidRDefault="009B4710" w:rsidP="009B4710">
      <w:r>
        <w:t>Should a matter necessitate a formal complaint, the Territory Families Practice Complaints and Investigation Unit (“Complaints Unit”) will be responsible for the investigation of, and response to, the complaint. The Complaints Unit may appoint an Investigation Officer, to act as the complaint handler for that purpose.</w:t>
      </w:r>
    </w:p>
    <w:p w:rsidR="009B4710" w:rsidRPr="00496EB9" w:rsidRDefault="009B4710" w:rsidP="009B4710">
      <w:pPr>
        <w:rPr>
          <w:b/>
        </w:rPr>
      </w:pPr>
      <w:r>
        <w:t>Territory Families staff who receive a query from a supplier or other interested party about the complaint process, should refer that person to the Procurement Complaints Procedure located at</w:t>
      </w:r>
      <w:r w:rsidR="00C43DF4">
        <w:t xml:space="preserve"> </w:t>
      </w:r>
      <w:hyperlink r:id="rId15" w:history="1">
        <w:r w:rsidR="00C43DF4" w:rsidRPr="00C43DF4">
          <w:rPr>
            <w:rStyle w:val="Hyperlink"/>
          </w:rPr>
          <w:t>https://territoryfamilies.nt.gov.au/contacts</w:t>
        </w:r>
      </w:hyperlink>
      <w:r>
        <w:t>.</w:t>
      </w:r>
    </w:p>
    <w:p w:rsidR="00730AAE" w:rsidRDefault="009B4710" w:rsidP="009B4710">
      <w:r>
        <w:t>Territory Families refer that complaint to the Complaints Unit for action.</w:t>
      </w:r>
    </w:p>
    <w:p w:rsidR="00730AAE" w:rsidRDefault="00730AAE" w:rsidP="00730AAE">
      <w:pPr>
        <w:pStyle w:val="Heading1"/>
        <w:keepNext/>
        <w:spacing w:before="120"/>
        <w:ind w:left="432" w:hanging="432"/>
        <w:jc w:val="both"/>
      </w:pPr>
      <w:bookmarkStart w:id="3" w:name="_Toc515125686"/>
      <w:r>
        <w:t>Referral of procurement complaints</w:t>
      </w:r>
      <w:bookmarkEnd w:id="3"/>
    </w:p>
    <w:p w:rsidR="009B4710" w:rsidRDefault="009B4710" w:rsidP="009B4710">
      <w:pPr>
        <w:contextualSpacing/>
      </w:pPr>
      <w:r>
        <w:t>Based on the Procurement Act and Rules, a procurement complaint dealing with specific issues must be referred by the Complaints Unit to the relevant agency or entity as follows:</w:t>
      </w:r>
    </w:p>
    <w:p w:rsidR="009B4710" w:rsidRPr="00260EF1" w:rsidRDefault="009B4710" w:rsidP="009B4710">
      <w:pPr>
        <w:pStyle w:val="ListParagraph"/>
        <w:numPr>
          <w:ilvl w:val="0"/>
          <w:numId w:val="28"/>
        </w:numPr>
        <w:spacing w:before="120"/>
        <w:jc w:val="both"/>
      </w:pPr>
      <w:r w:rsidRPr="00260EF1">
        <w:t xml:space="preserve">Details of complaints </w:t>
      </w:r>
      <w:r>
        <w:t xml:space="preserve">received </w:t>
      </w:r>
      <w:r w:rsidRPr="00260EF1">
        <w:t xml:space="preserve">relating to </w:t>
      </w:r>
      <w:r>
        <w:t>the</w:t>
      </w:r>
      <w:r w:rsidRPr="00260EF1">
        <w:t xml:space="preserve"> compliance with the Buy Local Plan </w:t>
      </w:r>
      <w:r w:rsidRPr="00D26C5E">
        <w:rPr>
          <w:b/>
        </w:rPr>
        <w:t>must</w:t>
      </w:r>
      <w:r w:rsidRPr="00260EF1">
        <w:t xml:space="preserve"> be referred to the Buy Local Industry Advocate</w:t>
      </w:r>
      <w:r>
        <w:t xml:space="preserve"> (Rule 4.4)</w:t>
      </w:r>
      <w:r w:rsidRPr="00260EF1">
        <w:t>.</w:t>
      </w:r>
    </w:p>
    <w:p w:rsidR="009B4710" w:rsidRPr="00260EF1" w:rsidRDefault="009B4710" w:rsidP="009B4710">
      <w:pPr>
        <w:pStyle w:val="ListParagraph"/>
        <w:numPr>
          <w:ilvl w:val="0"/>
          <w:numId w:val="28"/>
        </w:numPr>
        <w:spacing w:before="120"/>
        <w:jc w:val="both"/>
      </w:pPr>
      <w:r w:rsidRPr="00260EF1">
        <w:lastRenderedPageBreak/>
        <w:t xml:space="preserve">Complaints </w:t>
      </w:r>
      <w:r>
        <w:t xml:space="preserve">received </w:t>
      </w:r>
      <w:r w:rsidRPr="00260EF1">
        <w:t xml:space="preserve">regarding </w:t>
      </w:r>
      <w:r>
        <w:t>NTG p</w:t>
      </w:r>
      <w:r w:rsidRPr="00260EF1">
        <w:t xml:space="preserve">rocurement </w:t>
      </w:r>
      <w:r>
        <w:t>p</w:t>
      </w:r>
      <w:r w:rsidRPr="00260EF1">
        <w:t xml:space="preserve">olicy </w:t>
      </w:r>
      <w:r w:rsidRPr="00D26C5E">
        <w:rPr>
          <w:b/>
        </w:rPr>
        <w:t>must</w:t>
      </w:r>
      <w:r w:rsidRPr="00D26C5E">
        <w:rPr>
          <w:b/>
          <w:i/>
        </w:rPr>
        <w:t xml:space="preserve"> </w:t>
      </w:r>
      <w:r w:rsidRPr="00260EF1">
        <w:t xml:space="preserve">be referred to </w:t>
      </w:r>
      <w:r w:rsidRPr="00D26C5E">
        <w:rPr>
          <w:u w:val="single"/>
        </w:rPr>
        <w:t>and managed by</w:t>
      </w:r>
      <w:r w:rsidRPr="00260EF1">
        <w:t xml:space="preserve"> the Agency responsible for </w:t>
      </w:r>
      <w:r>
        <w:t>NTG p</w:t>
      </w:r>
      <w:r w:rsidRPr="00260EF1">
        <w:t xml:space="preserve">rocurement </w:t>
      </w:r>
      <w:r>
        <w:t>p</w:t>
      </w:r>
      <w:r w:rsidRPr="00260EF1">
        <w:t>olicy</w:t>
      </w:r>
      <w:r>
        <w:t xml:space="preserve"> (Rule 4.5)</w:t>
      </w:r>
      <w:r w:rsidRPr="00260EF1">
        <w:t>.</w:t>
      </w:r>
    </w:p>
    <w:p w:rsidR="009B4710" w:rsidRDefault="009B4710" w:rsidP="009B4710">
      <w:pPr>
        <w:pStyle w:val="ListParagraph"/>
        <w:numPr>
          <w:ilvl w:val="0"/>
          <w:numId w:val="28"/>
        </w:numPr>
        <w:spacing w:before="120"/>
        <w:jc w:val="both"/>
      </w:pPr>
      <w:r w:rsidRPr="00260EF1">
        <w:t xml:space="preserve">Complaints </w:t>
      </w:r>
      <w:r>
        <w:t xml:space="preserve">received </w:t>
      </w:r>
      <w:r w:rsidRPr="00260EF1">
        <w:t xml:space="preserve">regarding Procurement Review Board </w:t>
      </w:r>
      <w:r>
        <w:t xml:space="preserve">(PRB) </w:t>
      </w:r>
      <w:r w:rsidRPr="00260EF1">
        <w:t xml:space="preserve">processes </w:t>
      </w:r>
      <w:r w:rsidRPr="00D26C5E">
        <w:rPr>
          <w:b/>
        </w:rPr>
        <w:t>must</w:t>
      </w:r>
      <w:r w:rsidRPr="00260EF1">
        <w:t xml:space="preserve"> be referred to </w:t>
      </w:r>
      <w:r w:rsidRPr="00D26C5E">
        <w:rPr>
          <w:u w:val="single"/>
        </w:rPr>
        <w:t>and managed by</w:t>
      </w:r>
      <w:r w:rsidRPr="00260EF1">
        <w:t xml:space="preserve"> the Procurement Review Board Secretariat</w:t>
      </w:r>
      <w:r>
        <w:t xml:space="preserve"> (Rule 4.6)</w:t>
      </w:r>
      <w:r w:rsidRPr="00260EF1">
        <w:t>.</w:t>
      </w:r>
    </w:p>
    <w:p w:rsidR="009B4710" w:rsidRDefault="009B4710" w:rsidP="009B4710">
      <w:pPr>
        <w:contextualSpacing/>
      </w:pPr>
      <w:r>
        <w:t>Where a complaint (or part of a complaint) is referred to another agency for management:</w:t>
      </w:r>
    </w:p>
    <w:p w:rsidR="009B4710" w:rsidRDefault="009B4710" w:rsidP="009B4710">
      <w:pPr>
        <w:pStyle w:val="ListParagraph"/>
        <w:numPr>
          <w:ilvl w:val="0"/>
          <w:numId w:val="29"/>
        </w:numPr>
        <w:spacing w:before="120"/>
        <w:jc w:val="both"/>
      </w:pPr>
      <w:r>
        <w:t>The complainant will be advised in writing that the complaint has been so referred and be provided with the relevant contact details.</w:t>
      </w:r>
    </w:p>
    <w:p w:rsidR="009B4710" w:rsidRDefault="009B4710" w:rsidP="009B4710">
      <w:pPr>
        <w:pStyle w:val="ListParagraph"/>
        <w:numPr>
          <w:ilvl w:val="0"/>
          <w:numId w:val="29"/>
        </w:numPr>
        <w:spacing w:before="120"/>
        <w:jc w:val="both"/>
      </w:pPr>
      <w:r>
        <w:t>The Responsible Officer for the Finance and Procurement Division of Territory Families and the Territory Families’ Chair of the Procurement Assurance Sub-Committee will be advised.</w:t>
      </w:r>
    </w:p>
    <w:p w:rsidR="009B4710" w:rsidRDefault="009B4710" w:rsidP="009B4710">
      <w:pPr>
        <w:contextualSpacing/>
      </w:pPr>
      <w:r>
        <w:t>Referral of a complaint to another entity does not relieve Territory Families of its obligation to investigate a complaint.  However, where the complaint is being managed by the other entity, the final determination of the complaint by Territory Families may be deferred until the relevant entity makes a decision.  If determination of the complaint will be deferred on this basis, the Complaints Unit must advise the complainant.</w:t>
      </w:r>
      <w:r w:rsidRPr="00221F1A">
        <w:t xml:space="preserve"> </w:t>
      </w:r>
    </w:p>
    <w:p w:rsidR="009B4710" w:rsidRDefault="009B4710" w:rsidP="009B4710">
      <w:pPr>
        <w:contextualSpacing/>
      </w:pPr>
    </w:p>
    <w:p w:rsidR="00730AAE" w:rsidRDefault="009B4710" w:rsidP="009B4710">
      <w:r>
        <w:t>In addition, throughout the procurement complaint process Territory Families will need to consider whether legal advice or a referral to the NT Police or ICAC may be needed, and if so of the need to ensure appropriate action is taken</w:t>
      </w:r>
      <w:r w:rsidR="00730AAE">
        <w:t>.</w:t>
      </w:r>
    </w:p>
    <w:p w:rsidR="00730AAE" w:rsidRPr="00774DF0" w:rsidRDefault="00730AAE" w:rsidP="00EF01CE">
      <w:pPr>
        <w:pStyle w:val="Heading1"/>
      </w:pPr>
      <w:bookmarkStart w:id="4" w:name="_Toc515125687"/>
      <w:r w:rsidRPr="00774DF0">
        <w:t>Investigation</w:t>
      </w:r>
      <w:bookmarkEnd w:id="4"/>
      <w:r w:rsidRPr="00774DF0">
        <w:t xml:space="preserve"> – in addition to the Territory Families Investigation of Complaints and Critical Incidents Policy and Procedure</w:t>
      </w:r>
    </w:p>
    <w:p w:rsidR="00730AAE" w:rsidRPr="00774DF0" w:rsidRDefault="00730AAE" w:rsidP="00730AAE">
      <w:pPr>
        <w:rPr>
          <w:i/>
          <w:color w:val="808080" w:themeColor="background1" w:themeShade="80"/>
          <w:sz w:val="28"/>
        </w:rPr>
      </w:pPr>
      <w:bookmarkStart w:id="5" w:name="_Toc515125688"/>
      <w:r w:rsidRPr="00774DF0">
        <w:rPr>
          <w:i/>
          <w:color w:val="808080" w:themeColor="background1" w:themeShade="80"/>
          <w:sz w:val="28"/>
        </w:rPr>
        <w:t>Specific Considerations for Procurement</w:t>
      </w:r>
      <w:bookmarkEnd w:id="5"/>
      <w:r w:rsidRPr="00774DF0">
        <w:rPr>
          <w:i/>
          <w:color w:val="808080" w:themeColor="background1" w:themeShade="80"/>
          <w:sz w:val="28"/>
        </w:rPr>
        <w:t xml:space="preserve"> </w:t>
      </w:r>
    </w:p>
    <w:p w:rsidR="009B4710" w:rsidRPr="009630E9" w:rsidRDefault="009B4710" w:rsidP="009B4710">
      <w:pPr>
        <w:pStyle w:val="ListParagraph"/>
        <w:numPr>
          <w:ilvl w:val="0"/>
          <w:numId w:val="19"/>
        </w:numPr>
      </w:pPr>
      <w:r>
        <w:t xml:space="preserve">For Procurement Complaints received by Territory Families personnel must be </w:t>
      </w:r>
      <w:r w:rsidRPr="00D26C5E">
        <w:t>immediately</w:t>
      </w:r>
      <w:r>
        <w:t xml:space="preserve"> referred to the Complaints Unit. The complaint must be </w:t>
      </w:r>
      <w:r w:rsidRPr="009630E9">
        <w:t>in writing (letter or email) and contain:</w:t>
      </w:r>
    </w:p>
    <w:p w:rsidR="009B4710" w:rsidRPr="009630E9" w:rsidRDefault="009B4710" w:rsidP="009B4710">
      <w:pPr>
        <w:pStyle w:val="ListParagraph"/>
        <w:numPr>
          <w:ilvl w:val="1"/>
          <w:numId w:val="19"/>
        </w:numPr>
        <w:spacing w:before="120"/>
        <w:jc w:val="both"/>
      </w:pPr>
      <w:r>
        <w:t>the complainant’s</w:t>
      </w:r>
      <w:r w:rsidRPr="009630E9">
        <w:t xml:space="preserve"> name;</w:t>
      </w:r>
    </w:p>
    <w:p w:rsidR="009B4710" w:rsidRPr="009630E9" w:rsidRDefault="009B4710" w:rsidP="009B4710">
      <w:pPr>
        <w:pStyle w:val="ListParagraph"/>
        <w:numPr>
          <w:ilvl w:val="1"/>
          <w:numId w:val="19"/>
        </w:numPr>
        <w:spacing w:before="120"/>
        <w:jc w:val="both"/>
      </w:pPr>
      <w:r w:rsidRPr="009630E9">
        <w:t>contact details;</w:t>
      </w:r>
    </w:p>
    <w:p w:rsidR="009B4710" w:rsidRPr="009630E9" w:rsidRDefault="009B4710" w:rsidP="009B4710">
      <w:pPr>
        <w:pStyle w:val="ListParagraph"/>
        <w:numPr>
          <w:ilvl w:val="1"/>
          <w:numId w:val="19"/>
        </w:numPr>
        <w:spacing w:before="120"/>
        <w:jc w:val="both"/>
      </w:pPr>
      <w:r w:rsidRPr="009630E9">
        <w:t xml:space="preserve">details of the </w:t>
      </w:r>
      <w:r>
        <w:t>Request for Offer</w:t>
      </w:r>
      <w:r w:rsidRPr="009630E9">
        <w:t xml:space="preserve"> </w:t>
      </w:r>
      <w:r>
        <w:t>the</w:t>
      </w:r>
      <w:r w:rsidRPr="009630E9">
        <w:t xml:space="preserve"> complaint relates to (including the </w:t>
      </w:r>
      <w:r>
        <w:t>Request for Offer</w:t>
      </w:r>
      <w:r w:rsidRPr="009630E9">
        <w:t xml:space="preserve"> number); and </w:t>
      </w:r>
    </w:p>
    <w:p w:rsidR="009B4710" w:rsidRPr="009630E9" w:rsidRDefault="009B4710" w:rsidP="009B4710">
      <w:pPr>
        <w:pStyle w:val="ListParagraph"/>
        <w:numPr>
          <w:ilvl w:val="1"/>
          <w:numId w:val="19"/>
        </w:numPr>
        <w:spacing w:before="120"/>
        <w:jc w:val="both"/>
      </w:pPr>
      <w:r w:rsidRPr="009630E9">
        <w:t xml:space="preserve">the name and address of the </w:t>
      </w:r>
      <w:r>
        <w:t>supplier</w:t>
      </w:r>
      <w:r w:rsidRPr="009630E9">
        <w:t xml:space="preserve"> </w:t>
      </w:r>
      <w:r>
        <w:t>represented</w:t>
      </w:r>
      <w:r w:rsidRPr="009630E9">
        <w:t xml:space="preserve">.  </w:t>
      </w:r>
    </w:p>
    <w:p w:rsidR="009B4710" w:rsidRPr="009630E9" w:rsidRDefault="009B4710" w:rsidP="009B4710">
      <w:pPr>
        <w:pStyle w:val="ListParagraph"/>
        <w:numPr>
          <w:ilvl w:val="0"/>
          <w:numId w:val="19"/>
        </w:numPr>
      </w:pPr>
      <w:r w:rsidRPr="009630E9">
        <w:t>The complaint should set out the details of the basis upon which it is being lodged, including:</w:t>
      </w:r>
    </w:p>
    <w:p w:rsidR="009B4710" w:rsidRPr="009630E9" w:rsidRDefault="009B4710" w:rsidP="009B4710">
      <w:pPr>
        <w:pStyle w:val="ListParagraph"/>
        <w:numPr>
          <w:ilvl w:val="1"/>
          <w:numId w:val="19"/>
        </w:numPr>
        <w:spacing w:before="120"/>
        <w:jc w:val="both"/>
      </w:pPr>
      <w:r w:rsidRPr="009630E9">
        <w:t xml:space="preserve">a clear statement regarding what </w:t>
      </w:r>
      <w:r>
        <w:t>is</w:t>
      </w:r>
      <w:r w:rsidRPr="009630E9">
        <w:t xml:space="preserve"> consider</w:t>
      </w:r>
      <w:r>
        <w:t>ed</w:t>
      </w:r>
      <w:r w:rsidRPr="009630E9">
        <w:t xml:space="preserve"> defective in the procurement process for the particular </w:t>
      </w:r>
      <w:r>
        <w:t>Request for Offer</w:t>
      </w:r>
      <w:r w:rsidRPr="009630E9">
        <w:t xml:space="preserve">; </w:t>
      </w:r>
    </w:p>
    <w:p w:rsidR="009B4710" w:rsidRDefault="009B4710" w:rsidP="009B4710">
      <w:pPr>
        <w:pStyle w:val="ListParagraph"/>
        <w:numPr>
          <w:ilvl w:val="1"/>
          <w:numId w:val="19"/>
        </w:numPr>
        <w:spacing w:before="120"/>
        <w:jc w:val="both"/>
      </w:pPr>
      <w:r w:rsidRPr="009630E9">
        <w:t xml:space="preserve">copies of any information, evidence and documentation that support the complaint; and </w:t>
      </w:r>
    </w:p>
    <w:p w:rsidR="00730AAE" w:rsidRPr="00EF01CE" w:rsidRDefault="009B4710" w:rsidP="009B4710">
      <w:pPr>
        <w:pStyle w:val="ListParagraph"/>
        <w:numPr>
          <w:ilvl w:val="1"/>
          <w:numId w:val="19"/>
        </w:numPr>
        <w:spacing w:before="120"/>
        <w:jc w:val="both"/>
      </w:pPr>
      <w:r w:rsidRPr="009630E9">
        <w:t xml:space="preserve">a statement regarding what </w:t>
      </w:r>
      <w:r>
        <w:t>the supplier seeks</w:t>
      </w:r>
      <w:r w:rsidRPr="009630E9">
        <w:t xml:space="preserve"> to achieve as an outcome </w:t>
      </w:r>
      <w:r>
        <w:t>of</w:t>
      </w:r>
      <w:r w:rsidRPr="009630E9">
        <w:t xml:space="preserve"> the complaint process.</w:t>
      </w:r>
      <w:r w:rsidR="00730AAE" w:rsidRPr="00EF01CE">
        <w:t xml:space="preserve"> </w:t>
      </w:r>
    </w:p>
    <w:p w:rsidR="00730AAE" w:rsidRPr="00774DF0" w:rsidRDefault="00730AAE" w:rsidP="00730AAE">
      <w:pPr>
        <w:pStyle w:val="Heading2"/>
        <w:jc w:val="both"/>
        <w:rPr>
          <w:color w:val="808080" w:themeColor="background1" w:themeShade="80"/>
          <w:sz w:val="28"/>
        </w:rPr>
      </w:pPr>
      <w:bookmarkStart w:id="6" w:name="_Toc515125689"/>
      <w:r w:rsidRPr="00774DF0">
        <w:rPr>
          <w:color w:val="808080" w:themeColor="background1" w:themeShade="80"/>
          <w:sz w:val="28"/>
        </w:rPr>
        <w:t>Investigation Methodology</w:t>
      </w:r>
      <w:bookmarkEnd w:id="6"/>
      <w:r w:rsidRPr="00774DF0">
        <w:rPr>
          <w:color w:val="808080" w:themeColor="background1" w:themeShade="80"/>
          <w:sz w:val="28"/>
        </w:rPr>
        <w:t xml:space="preserve"> </w:t>
      </w:r>
    </w:p>
    <w:p w:rsidR="009B4710" w:rsidRDefault="009B4710" w:rsidP="009B4710">
      <w:pPr>
        <w:pStyle w:val="ListParagraph"/>
        <w:numPr>
          <w:ilvl w:val="0"/>
          <w:numId w:val="41"/>
        </w:numPr>
        <w:spacing w:before="120"/>
        <w:jc w:val="both"/>
      </w:pPr>
      <w:r>
        <w:t>The Complaints Unit, through consultation with the Deputy Chief Executive Organisational Services, may delay the award of the Request for Offer pending resolution of the complaint, where:</w:t>
      </w:r>
    </w:p>
    <w:p w:rsidR="009B4710" w:rsidRDefault="009B4710" w:rsidP="009B4710">
      <w:pPr>
        <w:pStyle w:val="ListParagraph"/>
        <w:numPr>
          <w:ilvl w:val="1"/>
          <w:numId w:val="41"/>
        </w:numPr>
        <w:spacing w:before="120"/>
        <w:jc w:val="both"/>
      </w:pPr>
      <w:r>
        <w:t xml:space="preserve">a Request for Offer has not been awarded; </w:t>
      </w:r>
    </w:p>
    <w:p w:rsidR="009B4710" w:rsidRDefault="009B4710" w:rsidP="009B4710">
      <w:pPr>
        <w:pStyle w:val="ListParagraph"/>
        <w:numPr>
          <w:ilvl w:val="1"/>
          <w:numId w:val="41"/>
        </w:numPr>
        <w:spacing w:before="120"/>
        <w:jc w:val="both"/>
      </w:pPr>
      <w:r w:rsidRPr="00752B81">
        <w:t xml:space="preserve">there </w:t>
      </w:r>
      <w:r>
        <w:t xml:space="preserve">is no risk to supply; and </w:t>
      </w:r>
    </w:p>
    <w:p w:rsidR="009B4710" w:rsidRDefault="009B4710" w:rsidP="009B4710">
      <w:pPr>
        <w:pStyle w:val="ListParagraph"/>
        <w:numPr>
          <w:ilvl w:val="1"/>
          <w:numId w:val="41"/>
        </w:numPr>
        <w:spacing w:before="120"/>
        <w:jc w:val="both"/>
      </w:pPr>
      <w:r>
        <w:t xml:space="preserve">there </w:t>
      </w:r>
      <w:r w:rsidRPr="00752B81">
        <w:t xml:space="preserve">will be no undue cost or disadvantage to the other </w:t>
      </w:r>
      <w:r>
        <w:t>supplier</w:t>
      </w:r>
      <w:r w:rsidRPr="00752B81">
        <w:t>s</w:t>
      </w:r>
      <w:r>
        <w:t xml:space="preserve">. </w:t>
      </w:r>
    </w:p>
    <w:p w:rsidR="00730AAE" w:rsidRPr="00BD3E5C" w:rsidRDefault="009B4710" w:rsidP="00730AAE">
      <w:pPr>
        <w:pStyle w:val="ListParagraph"/>
        <w:numPr>
          <w:ilvl w:val="0"/>
          <w:numId w:val="41"/>
        </w:numPr>
        <w:spacing w:before="120"/>
        <w:jc w:val="both"/>
      </w:pPr>
      <w:r>
        <w:t xml:space="preserve">The Complaints Unit may take legal, probity or other expert advice as is required. Where costs are incurred </w:t>
      </w:r>
      <w:r w:rsidRPr="00BD3E5C">
        <w:t>the business unit responsible for the procurement activity will bear the cost of such advice.</w:t>
      </w:r>
    </w:p>
    <w:p w:rsidR="00730AAE" w:rsidRPr="00774DF0" w:rsidRDefault="00730AAE" w:rsidP="00730AAE">
      <w:pPr>
        <w:pStyle w:val="Heading2"/>
        <w:jc w:val="both"/>
        <w:rPr>
          <w:color w:val="808080" w:themeColor="background1" w:themeShade="80"/>
          <w:sz w:val="28"/>
        </w:rPr>
      </w:pPr>
      <w:bookmarkStart w:id="7" w:name="_Toc515125690"/>
      <w:r w:rsidRPr="00774DF0">
        <w:rPr>
          <w:color w:val="808080" w:themeColor="background1" w:themeShade="80"/>
          <w:sz w:val="28"/>
        </w:rPr>
        <w:lastRenderedPageBreak/>
        <w:t>Decision</w:t>
      </w:r>
      <w:bookmarkEnd w:id="7"/>
      <w:r w:rsidRPr="00774DF0">
        <w:rPr>
          <w:color w:val="808080" w:themeColor="background1" w:themeShade="80"/>
          <w:sz w:val="28"/>
        </w:rPr>
        <w:t xml:space="preserve"> </w:t>
      </w:r>
    </w:p>
    <w:p w:rsidR="005B1148" w:rsidRDefault="005B1148" w:rsidP="005B1148">
      <w:pPr>
        <w:pStyle w:val="ListParagraph"/>
        <w:numPr>
          <w:ilvl w:val="0"/>
          <w:numId w:val="42"/>
        </w:numPr>
        <w:spacing w:before="120"/>
        <w:jc w:val="both"/>
      </w:pPr>
      <w:r>
        <w:t>Where a complaint is found to be valid, the Complaints Unit may recommend appropriate action such as:</w:t>
      </w:r>
    </w:p>
    <w:p w:rsidR="005B1148" w:rsidRDefault="005B1148" w:rsidP="005B1148">
      <w:pPr>
        <w:pStyle w:val="ListParagraph"/>
        <w:numPr>
          <w:ilvl w:val="0"/>
          <w:numId w:val="43"/>
        </w:numPr>
        <w:spacing w:before="120"/>
        <w:jc w:val="both"/>
      </w:pPr>
      <w:r>
        <w:t>Acknowledging the action and offering an apology.</w:t>
      </w:r>
    </w:p>
    <w:p w:rsidR="005B1148" w:rsidRPr="00752B81" w:rsidRDefault="005B1148" w:rsidP="005B1148">
      <w:pPr>
        <w:pStyle w:val="ListParagraph"/>
        <w:numPr>
          <w:ilvl w:val="0"/>
          <w:numId w:val="43"/>
        </w:numPr>
        <w:spacing w:before="120"/>
        <w:jc w:val="both"/>
      </w:pPr>
      <w:r>
        <w:t>R</w:t>
      </w:r>
      <w:r w:rsidRPr="00752B81">
        <w:t xml:space="preserve">eviewing the approach </w:t>
      </w:r>
      <w:r>
        <w:t xml:space="preserve">to be taken </w:t>
      </w:r>
      <w:r w:rsidRPr="00752B81">
        <w:t xml:space="preserve">to future </w:t>
      </w:r>
      <w:r>
        <w:t>procurement</w:t>
      </w:r>
      <w:r w:rsidRPr="00752B81">
        <w:t xml:space="preserve"> of similar supplies</w:t>
      </w:r>
      <w:r>
        <w:t>.</w:t>
      </w:r>
    </w:p>
    <w:p w:rsidR="005B1148" w:rsidRPr="00752B81" w:rsidRDefault="005B1148" w:rsidP="005B1148">
      <w:pPr>
        <w:pStyle w:val="ListParagraph"/>
        <w:numPr>
          <w:ilvl w:val="0"/>
          <w:numId w:val="43"/>
        </w:numPr>
        <w:spacing w:before="120"/>
        <w:jc w:val="both"/>
      </w:pPr>
      <w:r>
        <w:t>M</w:t>
      </w:r>
      <w:r w:rsidRPr="00752B81">
        <w:t xml:space="preserve">aking recommendations to </w:t>
      </w:r>
      <w:r>
        <w:t xml:space="preserve">Executive Management, including the Procurement Assurance Sub Committee </w:t>
      </w:r>
      <w:r w:rsidRPr="00752B81">
        <w:t>regarding procurement process</w:t>
      </w:r>
      <w:r>
        <w:t xml:space="preserve">es. </w:t>
      </w:r>
    </w:p>
    <w:p w:rsidR="005B1148" w:rsidRDefault="005B1148" w:rsidP="005B1148">
      <w:pPr>
        <w:pStyle w:val="ListParagraph"/>
        <w:numPr>
          <w:ilvl w:val="0"/>
          <w:numId w:val="43"/>
        </w:numPr>
        <w:spacing w:before="120"/>
        <w:jc w:val="both"/>
      </w:pPr>
      <w:r>
        <w:t xml:space="preserve">Re-calling the Request for Offer, but only </w:t>
      </w:r>
      <w:r w:rsidRPr="00752B81">
        <w:t>where</w:t>
      </w:r>
      <w:r>
        <w:t xml:space="preserve"> the Request for Offer has not been awarded and</w:t>
      </w:r>
      <w:r w:rsidRPr="00752B81">
        <w:t xml:space="preserve"> there </w:t>
      </w:r>
      <w:r>
        <w:t xml:space="preserve">is no risk to supply and there </w:t>
      </w:r>
      <w:r w:rsidRPr="00752B81">
        <w:t xml:space="preserve">will be no undue cost or disadvantage to the other </w:t>
      </w:r>
      <w:r>
        <w:t>supplier</w:t>
      </w:r>
      <w:r w:rsidRPr="00752B81">
        <w:t>s)</w:t>
      </w:r>
      <w:r>
        <w:t>.</w:t>
      </w:r>
    </w:p>
    <w:p w:rsidR="005B1148" w:rsidRDefault="005B1148" w:rsidP="005B1148">
      <w:pPr>
        <w:pStyle w:val="ListParagraph"/>
        <w:numPr>
          <w:ilvl w:val="0"/>
          <w:numId w:val="43"/>
        </w:numPr>
        <w:spacing w:before="120"/>
        <w:jc w:val="both"/>
      </w:pPr>
      <w:r>
        <w:t>Taking legal advice as to any potential legal liability to NTG that might arise.</w:t>
      </w:r>
    </w:p>
    <w:p w:rsidR="00EF01CE" w:rsidRPr="00C43DF4" w:rsidRDefault="005B1148" w:rsidP="00C43DF4">
      <w:pPr>
        <w:pStyle w:val="ListParagraph"/>
        <w:numPr>
          <w:ilvl w:val="0"/>
          <w:numId w:val="42"/>
        </w:numPr>
        <w:spacing w:before="120"/>
        <w:jc w:val="both"/>
      </w:pPr>
      <w:r>
        <w:t>A decision will not purport to overturn a Request for Offer that has been awarded, as a legally binding contract with that supplier has been created.</w:t>
      </w:r>
      <w:bookmarkStart w:id="8" w:name="_Toc515125691"/>
    </w:p>
    <w:p w:rsidR="00730AAE" w:rsidRPr="00774DF0" w:rsidRDefault="00730AAE" w:rsidP="00730AAE">
      <w:pPr>
        <w:pStyle w:val="Heading1"/>
      </w:pPr>
      <w:r w:rsidRPr="00774DF0">
        <w:t>Procedure Flowchart</w:t>
      </w:r>
      <w:bookmarkEnd w:id="8"/>
    </w:p>
    <w:p w:rsidR="00730AAE" w:rsidRPr="00B6177B" w:rsidRDefault="00730AAE" w:rsidP="00730AAE">
      <w:r>
        <w:t>Refer to</w:t>
      </w:r>
      <w:r w:rsidRPr="00B6177B">
        <w:t xml:space="preserve"> </w:t>
      </w:r>
      <w:r w:rsidRPr="00730AAE">
        <w:rPr>
          <w:rStyle w:val="ExternalLinkChar"/>
        </w:rPr>
        <w:t>Attachment A</w:t>
      </w:r>
      <w:r>
        <w:t xml:space="preserve"> for Territory Families’ Procurement Complaint Procedure Flowchart.</w:t>
      </w:r>
    </w:p>
    <w:p w:rsidR="00730AAE" w:rsidRPr="003D2B30" w:rsidRDefault="00730AAE" w:rsidP="00730AAE">
      <w:pPr>
        <w:pStyle w:val="Heading1"/>
        <w:spacing w:before="120"/>
        <w:ind w:left="432" w:hanging="432"/>
        <w:jc w:val="both"/>
      </w:pPr>
      <w:bookmarkStart w:id="9" w:name="_Toc515125693"/>
      <w:r>
        <w:t>Recording and reporting procurement-related complaints</w:t>
      </w:r>
      <w:bookmarkEnd w:id="9"/>
    </w:p>
    <w:p w:rsidR="005B1148" w:rsidRDefault="005B1148" w:rsidP="005B1148">
      <w:pPr>
        <w:rPr>
          <w:rFonts w:eastAsia="Times New Roman" w:cs="Arial"/>
        </w:rPr>
      </w:pPr>
      <w:r>
        <w:t xml:space="preserve">The Complaints Unit is responsible for ensuring procurement-related complaints are documented appropriately in EDRMS; are logged into the Procurement Complaints Register; and are provided to the Chair of the Procurement Assurance Sub Committee. </w:t>
      </w:r>
      <w:r>
        <w:rPr>
          <w:rFonts w:eastAsia="Times New Roman" w:cs="Arial"/>
        </w:rPr>
        <w:t>The Register will record the following, at a minimum:</w:t>
      </w:r>
    </w:p>
    <w:p w:rsidR="005B1148" w:rsidRPr="00E874AC" w:rsidRDefault="005B1148" w:rsidP="005B1148">
      <w:pPr>
        <w:pStyle w:val="ListParagraph"/>
        <w:numPr>
          <w:ilvl w:val="0"/>
          <w:numId w:val="44"/>
        </w:numPr>
        <w:spacing w:before="120"/>
        <w:jc w:val="both"/>
      </w:pPr>
      <w:r w:rsidRPr="00E874AC">
        <w:t>The complainant’s name and the name and ABN of the supplier or other interested party that they represent</w:t>
      </w:r>
      <w:r>
        <w:t>.</w:t>
      </w:r>
    </w:p>
    <w:p w:rsidR="005B1148" w:rsidRPr="00E874AC" w:rsidRDefault="005B1148" w:rsidP="005B1148">
      <w:pPr>
        <w:pStyle w:val="ListParagraph"/>
        <w:numPr>
          <w:ilvl w:val="0"/>
          <w:numId w:val="44"/>
        </w:numPr>
        <w:spacing w:before="120"/>
        <w:jc w:val="both"/>
      </w:pPr>
      <w:r w:rsidRPr="00E874AC">
        <w:t xml:space="preserve">The name of </w:t>
      </w:r>
      <w:r>
        <w:t>the complaint handler.</w:t>
      </w:r>
    </w:p>
    <w:p w:rsidR="005B1148" w:rsidRPr="00E874AC" w:rsidRDefault="005B1148" w:rsidP="005B1148">
      <w:pPr>
        <w:pStyle w:val="ListParagraph"/>
        <w:numPr>
          <w:ilvl w:val="0"/>
          <w:numId w:val="44"/>
        </w:numPr>
        <w:spacing w:before="120"/>
        <w:jc w:val="both"/>
      </w:pPr>
      <w:r w:rsidRPr="00E874AC">
        <w:t xml:space="preserve">Details of the </w:t>
      </w:r>
      <w:r>
        <w:t>Request for Offer</w:t>
      </w:r>
      <w:r w:rsidRPr="00E874AC">
        <w:t xml:space="preserve"> (including the </w:t>
      </w:r>
      <w:r>
        <w:t>Request for Offer</w:t>
      </w:r>
      <w:r w:rsidRPr="00E874AC">
        <w:t xml:space="preserve"> number) the complaint relates to</w:t>
      </w:r>
      <w:r>
        <w:t>.</w:t>
      </w:r>
    </w:p>
    <w:p w:rsidR="005B1148" w:rsidRPr="00E874AC" w:rsidRDefault="005B1148" w:rsidP="005B1148">
      <w:pPr>
        <w:pStyle w:val="ListParagraph"/>
        <w:numPr>
          <w:ilvl w:val="0"/>
          <w:numId w:val="44"/>
        </w:numPr>
        <w:spacing w:before="120"/>
        <w:jc w:val="both"/>
      </w:pPr>
      <w:r w:rsidRPr="00E874AC">
        <w:t>The nature of the complaint</w:t>
      </w:r>
      <w:r>
        <w:t>.</w:t>
      </w:r>
    </w:p>
    <w:p w:rsidR="005B1148" w:rsidRPr="00E874AC" w:rsidRDefault="005B1148" w:rsidP="005B1148">
      <w:pPr>
        <w:pStyle w:val="ListParagraph"/>
        <w:numPr>
          <w:ilvl w:val="0"/>
          <w:numId w:val="44"/>
        </w:numPr>
        <w:spacing w:before="120"/>
        <w:jc w:val="both"/>
      </w:pPr>
      <w:r w:rsidRPr="00E874AC">
        <w:t>Whether the complaint (or any part of it) was referred to another agency or entity under Rule 4</w:t>
      </w:r>
      <w:r>
        <w:t>.</w:t>
      </w:r>
    </w:p>
    <w:p w:rsidR="005B1148" w:rsidRPr="00E874AC" w:rsidRDefault="005B1148" w:rsidP="005B1148">
      <w:pPr>
        <w:pStyle w:val="ListParagraph"/>
        <w:numPr>
          <w:ilvl w:val="0"/>
          <w:numId w:val="44"/>
        </w:numPr>
        <w:spacing w:before="120"/>
        <w:jc w:val="both"/>
      </w:pPr>
      <w:r w:rsidRPr="00E874AC">
        <w:t>Working days taken to:</w:t>
      </w:r>
      <w:r>
        <w:t xml:space="preserve"> (How many working days?)</w:t>
      </w:r>
    </w:p>
    <w:p w:rsidR="005B1148" w:rsidRPr="00E874AC" w:rsidRDefault="005B1148" w:rsidP="005B1148">
      <w:pPr>
        <w:pStyle w:val="ListParagraph"/>
        <w:numPr>
          <w:ilvl w:val="0"/>
          <w:numId w:val="45"/>
        </w:numPr>
        <w:spacing w:before="120"/>
        <w:jc w:val="both"/>
      </w:pPr>
      <w:r>
        <w:t>r</w:t>
      </w:r>
      <w:r w:rsidRPr="00E874AC">
        <w:t>espond to the initial complaint;</w:t>
      </w:r>
    </w:p>
    <w:p w:rsidR="005B1148" w:rsidRPr="00E874AC" w:rsidRDefault="005B1148" w:rsidP="005B1148">
      <w:pPr>
        <w:pStyle w:val="ListParagraph"/>
        <w:numPr>
          <w:ilvl w:val="0"/>
          <w:numId w:val="45"/>
        </w:numPr>
        <w:spacing w:before="120"/>
        <w:jc w:val="both"/>
      </w:pPr>
      <w:r w:rsidRPr="00E874AC">
        <w:t>refer the complaint to another agency or entity (if applicable);</w:t>
      </w:r>
    </w:p>
    <w:p w:rsidR="005B1148" w:rsidRDefault="005B1148" w:rsidP="005B1148">
      <w:pPr>
        <w:pStyle w:val="ListParagraph"/>
        <w:numPr>
          <w:ilvl w:val="0"/>
          <w:numId w:val="45"/>
        </w:numPr>
        <w:spacing w:before="120"/>
        <w:jc w:val="both"/>
      </w:pPr>
      <w:r>
        <w:t>r</w:t>
      </w:r>
      <w:r w:rsidRPr="00E874AC">
        <w:t>equest and receive additional information about the complaint (if applicable);</w:t>
      </w:r>
    </w:p>
    <w:p w:rsidR="005B1148" w:rsidRPr="00E874AC" w:rsidRDefault="005B1148" w:rsidP="005B1148">
      <w:pPr>
        <w:pStyle w:val="ListParagraph"/>
        <w:numPr>
          <w:ilvl w:val="0"/>
          <w:numId w:val="45"/>
        </w:numPr>
        <w:spacing w:before="120"/>
        <w:jc w:val="both"/>
      </w:pPr>
      <w:r>
        <w:t>take advice (if required); and</w:t>
      </w:r>
    </w:p>
    <w:p w:rsidR="005B1148" w:rsidRPr="00E874AC" w:rsidRDefault="005B1148" w:rsidP="005B1148">
      <w:pPr>
        <w:pStyle w:val="ListParagraph"/>
        <w:numPr>
          <w:ilvl w:val="0"/>
          <w:numId w:val="45"/>
        </w:numPr>
        <w:spacing w:before="120"/>
        <w:jc w:val="both"/>
      </w:pPr>
      <w:r>
        <w:t>m</w:t>
      </w:r>
      <w:r w:rsidRPr="00E874AC">
        <w:t>ake a decision about the complaint;</w:t>
      </w:r>
    </w:p>
    <w:p w:rsidR="005B1148" w:rsidRDefault="005B1148" w:rsidP="005B1148">
      <w:pPr>
        <w:pStyle w:val="ListParagraph"/>
        <w:numPr>
          <w:ilvl w:val="0"/>
          <w:numId w:val="44"/>
        </w:numPr>
        <w:spacing w:before="120"/>
        <w:jc w:val="both"/>
      </w:pPr>
      <w:r w:rsidRPr="00E874AC">
        <w:t>The outcome</w:t>
      </w:r>
      <w:r>
        <w:t>.</w:t>
      </w:r>
    </w:p>
    <w:p w:rsidR="005B1148" w:rsidRPr="00E874AC" w:rsidRDefault="005B1148" w:rsidP="005B1148">
      <w:pPr>
        <w:pStyle w:val="ListParagraph"/>
        <w:numPr>
          <w:ilvl w:val="0"/>
          <w:numId w:val="44"/>
        </w:numPr>
        <w:spacing w:before="120"/>
        <w:jc w:val="both"/>
      </w:pPr>
      <w:r>
        <w:t>Any corrective action taken.</w:t>
      </w:r>
    </w:p>
    <w:p w:rsidR="005B1148" w:rsidRDefault="005B1148" w:rsidP="005B1148">
      <w:pPr>
        <w:pStyle w:val="ListParagraph"/>
        <w:numPr>
          <w:ilvl w:val="0"/>
          <w:numId w:val="44"/>
        </w:numPr>
        <w:spacing w:before="120"/>
        <w:jc w:val="both"/>
      </w:pPr>
      <w:r w:rsidRPr="00E874AC">
        <w:t>Recommendations arising from the complaint (if any)</w:t>
      </w:r>
      <w:r>
        <w:t>.</w:t>
      </w:r>
    </w:p>
    <w:p w:rsidR="00730AAE" w:rsidRDefault="005B1148" w:rsidP="005B1148">
      <w:r>
        <w:rPr>
          <w:rFonts w:eastAsia="Times New Roman" w:cs="Arial"/>
        </w:rPr>
        <w:t>T</w:t>
      </w:r>
      <w:r w:rsidRPr="00852C83">
        <w:rPr>
          <w:rFonts w:eastAsia="Times New Roman" w:cs="Arial"/>
        </w:rPr>
        <w:t>hrough the collection and analysis of complaint information</w:t>
      </w:r>
      <w:r>
        <w:rPr>
          <w:rFonts w:eastAsia="Times New Roman" w:cs="Arial"/>
        </w:rPr>
        <w:t>,</w:t>
      </w:r>
      <w:r w:rsidRPr="00852C83">
        <w:rPr>
          <w:rFonts w:eastAsia="Times New Roman" w:cs="Arial"/>
        </w:rPr>
        <w:t xml:space="preserve"> </w:t>
      </w:r>
      <w:r>
        <w:rPr>
          <w:rFonts w:eastAsia="Times New Roman" w:cs="Arial"/>
        </w:rPr>
        <w:t>the agency will i</w:t>
      </w:r>
      <w:r w:rsidRPr="00852C83">
        <w:rPr>
          <w:rFonts w:eastAsia="Times New Roman" w:cs="Arial"/>
        </w:rPr>
        <w:t>dentify opportunities to improve</w:t>
      </w:r>
      <w:r>
        <w:rPr>
          <w:rFonts w:eastAsia="Times New Roman" w:cs="Arial"/>
        </w:rPr>
        <w:t xml:space="preserve"> the</w:t>
      </w:r>
      <w:r w:rsidRPr="00852C83">
        <w:rPr>
          <w:rFonts w:eastAsia="Times New Roman" w:cs="Arial"/>
        </w:rPr>
        <w:t xml:space="preserve"> performance</w:t>
      </w:r>
      <w:r>
        <w:rPr>
          <w:rFonts w:eastAsia="Times New Roman" w:cs="Arial"/>
        </w:rPr>
        <w:t xml:space="preserve"> of procurement processes</w:t>
      </w:r>
      <w:r>
        <w:t>. To assist with this, the Chair of the Procurement Assurance Sub Committee is responsible to ensure that complaints related data and recommendations are addressed by the Procurement Assurance Sub-Committee and are captured in the annual Agency Procurement Management Plan (Rule 8.3(v)).</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7"/>
        <w:gridCol w:w="1675"/>
        <w:gridCol w:w="1517"/>
        <w:gridCol w:w="8"/>
        <w:gridCol w:w="1711"/>
        <w:gridCol w:w="1272"/>
        <w:gridCol w:w="1427"/>
        <w:gridCol w:w="22"/>
      </w:tblGrid>
      <w:tr w:rsidR="00730AAE" w:rsidRPr="007279B0" w:rsidTr="008B2117">
        <w:trPr>
          <w:gridAfter w:val="7"/>
          <w:wAfter w:w="7632" w:type="dxa"/>
          <w:trHeight w:val="137"/>
        </w:trPr>
        <w:tc>
          <w:tcPr>
            <w:tcW w:w="1582" w:type="dxa"/>
            <w:gridSpan w:val="2"/>
            <w:tcBorders>
              <w:top w:val="nil"/>
              <w:left w:val="nil"/>
              <w:bottom w:val="single" w:sz="4" w:space="0" w:color="auto"/>
              <w:right w:val="nil"/>
            </w:tcBorders>
          </w:tcPr>
          <w:p w:rsidR="00730AAE" w:rsidRPr="007279B0" w:rsidRDefault="00730AAE" w:rsidP="008B2117">
            <w:pPr>
              <w:pStyle w:val="Heading5"/>
            </w:pPr>
            <w:r>
              <w:t>Authorised by:</w:t>
            </w:r>
          </w:p>
        </w:tc>
      </w:tr>
      <w:tr w:rsidR="00730AAE" w:rsidTr="00EF01CE">
        <w:trPr>
          <w:gridAfter w:val="1"/>
          <w:wAfter w:w="22" w:type="dxa"/>
          <w:trHeight w:val="340"/>
        </w:trPr>
        <w:tc>
          <w:tcPr>
            <w:tcW w:w="4774" w:type="dxa"/>
            <w:gridSpan w:val="4"/>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425955941"/>
              <w:placeholder>
                <w:docPart w:val="3B1EDD1235034AF7A832C53D43A06193"/>
              </w:placeholder>
              <w:dropDownList>
                <w:listItem w:displayText="Choose Authoriser by clicking here" w:value="Choose Authoriser by clicking here"/>
                <w:listItem w:displayText="Executive Leadership Group" w:value="Executive Leadership Group"/>
                <w:listItem w:displayText="Chief Executive Officer on:" w:value="Chief Executive Officer on:"/>
                <w:listItem w:displayText="DCEO Operations" w:value="DCEO Operations"/>
              </w:dropDownList>
            </w:sdtPr>
            <w:sdtEndPr/>
            <w:sdtContent>
              <w:p w:rsidR="00730AAE" w:rsidRDefault="00730AAE" w:rsidP="008B2117">
                <w:pPr>
                  <w:spacing w:before="0" w:after="0"/>
                  <w:rPr>
                    <w:b/>
                    <w:sz w:val="18"/>
                    <w:szCs w:val="18"/>
                  </w:rPr>
                </w:pPr>
                <w:r>
                  <w:rPr>
                    <w:b/>
                    <w:sz w:val="18"/>
                    <w:szCs w:val="18"/>
                  </w:rPr>
                  <w:t>Executive Leadership Group</w:t>
                </w:r>
              </w:p>
            </w:sdtContent>
          </w:sdt>
        </w:tc>
        <w:sdt>
          <w:sdtPr>
            <w:rPr>
              <w:sz w:val="18"/>
              <w:szCs w:val="18"/>
            </w:rPr>
            <w:id w:val="797574099"/>
            <w:placeholder>
              <w:docPart w:val="CC0E89EC56984C38A42BDB6A8DB983C0"/>
            </w:placeholder>
            <w:date w:fullDate="2018-06-27T00:00:00Z">
              <w:dateFormat w:val="d/MM/yyyy"/>
              <w:lid w:val="en-AU"/>
              <w:storeMappedDataAs w:val="dateTime"/>
              <w:calendar w:val="gregorian"/>
            </w:date>
          </w:sdtPr>
          <w:sdtEndPr/>
          <w:sdtContent>
            <w:tc>
              <w:tcPr>
                <w:tcW w:w="1719" w:type="dxa"/>
                <w:gridSpan w:val="2"/>
                <w:tcBorders>
                  <w:top w:val="single" w:sz="4" w:space="0" w:color="auto"/>
                  <w:left w:val="single" w:sz="4" w:space="0" w:color="auto"/>
                  <w:bottom w:val="single" w:sz="4" w:space="0" w:color="auto"/>
                  <w:right w:val="single" w:sz="4" w:space="0" w:color="auto"/>
                </w:tcBorders>
                <w:hideMark/>
              </w:tcPr>
              <w:p w:rsidR="00730AAE" w:rsidRPr="005309B3" w:rsidRDefault="00730AAE" w:rsidP="008B2117">
                <w:pPr>
                  <w:spacing w:before="0" w:after="0"/>
                  <w:jc w:val="left"/>
                  <w:rPr>
                    <w:i/>
                    <w:sz w:val="18"/>
                    <w:szCs w:val="18"/>
                  </w:rPr>
                </w:pPr>
                <w:r>
                  <w:rPr>
                    <w:sz w:val="18"/>
                    <w:szCs w:val="18"/>
                  </w:rPr>
                  <w:t>27/06/2018</w:t>
                </w:r>
              </w:p>
            </w:tc>
          </w:sdtContent>
        </w:sdt>
        <w:tc>
          <w:tcPr>
            <w:tcW w:w="1272" w:type="dxa"/>
            <w:tcBorders>
              <w:top w:val="single" w:sz="4" w:space="0" w:color="auto"/>
              <w:left w:val="single" w:sz="4" w:space="0" w:color="auto"/>
              <w:bottom w:val="single" w:sz="4" w:space="0" w:color="auto"/>
              <w:right w:val="single" w:sz="4" w:space="0" w:color="auto"/>
            </w:tcBorders>
            <w:hideMark/>
          </w:tcPr>
          <w:p w:rsidR="00730AAE" w:rsidRDefault="00730AAE" w:rsidP="008B2117">
            <w:pPr>
              <w:spacing w:before="0" w:after="0"/>
              <w:jc w:val="left"/>
              <w:rPr>
                <w:sz w:val="18"/>
                <w:szCs w:val="18"/>
              </w:rPr>
            </w:pPr>
            <w:r>
              <w:rPr>
                <w:b/>
                <w:sz w:val="18"/>
                <w:szCs w:val="18"/>
              </w:rPr>
              <w:t>Active from:</w:t>
            </w:r>
          </w:p>
        </w:tc>
        <w:sdt>
          <w:sdtPr>
            <w:rPr>
              <w:sz w:val="18"/>
              <w:szCs w:val="18"/>
            </w:rPr>
            <w:alias w:val="Publish Date"/>
            <w:tag w:val=""/>
            <w:id w:val="-198713122"/>
            <w:placeholder>
              <w:docPart w:val="756F1D05725545019BC873D785F21A5F"/>
            </w:placeholder>
            <w:dataBinding w:prefixMappings="xmlns:ns0='http://schemas.microsoft.com/office/2006/coverPageProps' " w:xpath="/ns0:CoverPageProperties[1]/ns0:PublishDate[1]" w:storeItemID="{55AF091B-3C7A-41E3-B477-F2FDAA23CFDA}"/>
            <w:date w:fullDate="2018-06-28T00:00:00Z">
              <w:dateFormat w:val="d/MM/yyyy"/>
              <w:lid w:val="en-AU"/>
              <w:storeMappedDataAs w:val="dateTime"/>
              <w:calendar w:val="gregorian"/>
            </w:date>
          </w:sdtPr>
          <w:sdtEndPr/>
          <w:sdtContent>
            <w:tc>
              <w:tcPr>
                <w:tcW w:w="1427" w:type="dxa"/>
                <w:tcBorders>
                  <w:top w:val="single" w:sz="4" w:space="0" w:color="auto"/>
                  <w:left w:val="single" w:sz="4" w:space="0" w:color="auto"/>
                  <w:bottom w:val="single" w:sz="4" w:space="0" w:color="auto"/>
                  <w:right w:val="single" w:sz="4" w:space="0" w:color="auto"/>
                </w:tcBorders>
                <w:hideMark/>
              </w:tcPr>
              <w:p w:rsidR="00730AAE" w:rsidRDefault="00730AAE" w:rsidP="008B2117">
                <w:pPr>
                  <w:spacing w:before="0" w:after="0"/>
                  <w:jc w:val="left"/>
                  <w:rPr>
                    <w:sz w:val="18"/>
                    <w:szCs w:val="18"/>
                  </w:rPr>
                </w:pPr>
                <w:r>
                  <w:rPr>
                    <w:sz w:val="18"/>
                    <w:szCs w:val="18"/>
                  </w:rPr>
                  <w:t>28/06/2018</w:t>
                </w:r>
              </w:p>
            </w:tc>
          </w:sdtContent>
        </w:sdt>
      </w:tr>
      <w:tr w:rsidR="00730AAE" w:rsidTr="00EF01CE">
        <w:trPr>
          <w:gridAfter w:val="1"/>
          <w:wAfter w:w="22" w:type="dxa"/>
          <w:trHeight w:val="340"/>
        </w:trPr>
        <w:tc>
          <w:tcPr>
            <w:tcW w:w="1555" w:type="dxa"/>
            <w:tcBorders>
              <w:top w:val="single" w:sz="4" w:space="0" w:color="auto"/>
              <w:left w:val="single" w:sz="4" w:space="0" w:color="auto"/>
              <w:bottom w:val="single" w:sz="4" w:space="0" w:color="auto"/>
              <w:right w:val="single" w:sz="4" w:space="0" w:color="auto"/>
            </w:tcBorders>
            <w:hideMark/>
          </w:tcPr>
          <w:p w:rsidR="00730AAE" w:rsidRDefault="00730AAE" w:rsidP="008B2117">
            <w:pPr>
              <w:spacing w:before="0" w:after="0"/>
              <w:jc w:val="left"/>
              <w:rPr>
                <w:b/>
                <w:sz w:val="18"/>
                <w:szCs w:val="18"/>
              </w:rPr>
            </w:pPr>
            <w:r>
              <w:rPr>
                <w:b/>
                <w:sz w:val="18"/>
                <w:szCs w:val="18"/>
              </w:rPr>
              <w:t xml:space="preserve">Version </w:t>
            </w:r>
            <w:sdt>
              <w:sdtPr>
                <w:rPr>
                  <w:b/>
                  <w:sz w:val="18"/>
                  <w:szCs w:val="18"/>
                </w:rPr>
                <w:alias w:val="Version"/>
                <w:tag w:val="Version"/>
                <w:id w:val="494383447"/>
                <w:placeholder>
                  <w:docPart w:val="BEFA14F14A1B407E8B4B399C945EC434"/>
                </w:placeholder>
                <w:comboBox>
                  <w:listItem w:displayText="1.0" w:value="1.0"/>
                  <w:listItem w:displayText="2.0" w:value="2.0"/>
                  <w:listItem w:displayText="3.0" w:value="3.0"/>
                </w:comboBox>
              </w:sdtPr>
              <w:sdtEndPr/>
              <w:sdtContent>
                <w:r>
                  <w:rPr>
                    <w:b/>
                    <w:sz w:val="18"/>
                    <w:szCs w:val="18"/>
                  </w:rPr>
                  <w:t>1.0</w:t>
                </w:r>
              </w:sdtContent>
            </w:sdt>
          </w:p>
        </w:tc>
        <w:tc>
          <w:tcPr>
            <w:tcW w:w="7637" w:type="dxa"/>
            <w:gridSpan w:val="7"/>
            <w:tcBorders>
              <w:top w:val="single" w:sz="4" w:space="0" w:color="auto"/>
              <w:left w:val="single" w:sz="4" w:space="0" w:color="auto"/>
              <w:bottom w:val="single" w:sz="4" w:space="0" w:color="auto"/>
              <w:right w:val="single" w:sz="4" w:space="0" w:color="auto"/>
            </w:tcBorders>
            <w:hideMark/>
          </w:tcPr>
          <w:sdt>
            <w:sdtPr>
              <w:rPr>
                <w:rFonts w:cs="Arial"/>
                <w:sz w:val="20"/>
              </w:rPr>
              <w:alias w:val="Subject"/>
              <w:tag w:val="Subject"/>
              <w:id w:val="-874306209"/>
              <w:placeholder>
                <w:docPart w:val="907F0C0C497643AAABEC3824DBFE19D7"/>
              </w:placeholder>
              <w:dataBinding w:prefixMappings="xmlns:ns0='http://purl.org/dc/elements/1.1/' xmlns:ns1='http://schemas.openxmlformats.org/package/2006/metadata/core-properties' " w:xpath="/ns1:coreProperties[1]/ns0:subject[1]" w:storeItemID="{6C3C8BC8-F283-45AE-878A-BAB7291924A1}"/>
              <w:text/>
            </w:sdtPr>
            <w:sdtEndPr/>
            <w:sdtContent>
              <w:p w:rsidR="00730AAE" w:rsidRDefault="00730AAE" w:rsidP="00730AAE">
                <w:pPr>
                  <w:spacing w:before="0" w:after="0"/>
                  <w:jc w:val="left"/>
                  <w:rPr>
                    <w:sz w:val="18"/>
                    <w:szCs w:val="18"/>
                  </w:rPr>
                </w:pPr>
                <w:r>
                  <w:rPr>
                    <w:rFonts w:cs="Arial"/>
                    <w:sz w:val="20"/>
                  </w:rPr>
                  <w:t>How</w:t>
                </w:r>
                <w:r w:rsidRPr="00730AAE">
                  <w:rPr>
                    <w:rFonts w:cs="Arial"/>
                    <w:sz w:val="20"/>
                  </w:rPr>
                  <w:t xml:space="preserve"> Territory Families manage</w:t>
                </w:r>
                <w:r>
                  <w:rPr>
                    <w:rFonts w:cs="Arial"/>
                    <w:sz w:val="20"/>
                  </w:rPr>
                  <w:t>s</w:t>
                </w:r>
                <w:r w:rsidRPr="00730AAE">
                  <w:rPr>
                    <w:rFonts w:cs="Arial"/>
                    <w:sz w:val="20"/>
                  </w:rPr>
                  <w:t xml:space="preserve"> complaints specifically related to the Agency’s related procurement activities.</w:t>
                </w:r>
              </w:p>
            </w:sdtContent>
          </w:sdt>
        </w:tc>
      </w:tr>
      <w:tr w:rsidR="00EF01CE" w:rsidRPr="00590932" w:rsidTr="00EF01CE">
        <w:trPr>
          <w:trHeight w:val="340"/>
        </w:trPr>
        <w:tc>
          <w:tcPr>
            <w:tcW w:w="1555" w:type="dxa"/>
            <w:tcBorders>
              <w:top w:val="single" w:sz="4" w:space="0" w:color="auto"/>
              <w:left w:val="single" w:sz="4" w:space="0" w:color="auto"/>
              <w:bottom w:val="single" w:sz="4" w:space="0" w:color="auto"/>
              <w:right w:val="single" w:sz="4" w:space="0" w:color="auto"/>
            </w:tcBorders>
            <w:vAlign w:val="center"/>
          </w:tcPr>
          <w:p w:rsidR="00EF01CE" w:rsidRPr="00477C1F" w:rsidRDefault="00EF01CE" w:rsidP="008B2117">
            <w:pPr>
              <w:spacing w:before="0" w:after="0"/>
              <w:jc w:val="left"/>
              <w:rPr>
                <w:b/>
                <w:sz w:val="18"/>
              </w:rPr>
            </w:pPr>
            <w:r w:rsidRPr="00477C1F">
              <w:rPr>
                <w:b/>
                <w:sz w:val="18"/>
              </w:rPr>
              <w:t>Review due:</w:t>
            </w:r>
          </w:p>
        </w:tc>
        <w:tc>
          <w:tcPr>
            <w:tcW w:w="1702" w:type="dxa"/>
            <w:gridSpan w:val="2"/>
            <w:tcBorders>
              <w:top w:val="single" w:sz="4" w:space="0" w:color="auto"/>
              <w:left w:val="single" w:sz="4" w:space="0" w:color="auto"/>
              <w:bottom w:val="single" w:sz="4" w:space="0" w:color="auto"/>
              <w:right w:val="single" w:sz="4" w:space="0" w:color="auto"/>
            </w:tcBorders>
            <w:vAlign w:val="center"/>
          </w:tcPr>
          <w:sdt>
            <w:sdtPr>
              <w:rPr>
                <w:sz w:val="18"/>
              </w:rPr>
              <w:id w:val="-1010597313"/>
              <w:placeholder>
                <w:docPart w:val="BDE8F247843C4EDD973D3555BC09C577"/>
              </w:placeholder>
              <w:date w:fullDate="2019-06-20T00:00:00Z">
                <w:dateFormat w:val="MMMM yy"/>
                <w:lid w:val="en-AU"/>
                <w:storeMappedDataAs w:val="dateTime"/>
                <w:calendar w:val="gregorian"/>
              </w:date>
            </w:sdtPr>
            <w:sdtEndPr/>
            <w:sdtContent>
              <w:p w:rsidR="00EF01CE" w:rsidRPr="00590932" w:rsidRDefault="00EF01CE" w:rsidP="008B2117">
                <w:pPr>
                  <w:spacing w:before="0" w:after="0"/>
                  <w:jc w:val="left"/>
                  <w:rPr>
                    <w:sz w:val="18"/>
                  </w:rPr>
                </w:pPr>
                <w:r w:rsidRPr="00590932">
                  <w:rPr>
                    <w:sz w:val="18"/>
                  </w:rPr>
                  <w:t>June 19</w:t>
                </w:r>
              </w:p>
            </w:sdtContent>
          </w:sdt>
        </w:tc>
        <w:tc>
          <w:tcPr>
            <w:tcW w:w="1525" w:type="dxa"/>
            <w:gridSpan w:val="2"/>
            <w:tcBorders>
              <w:top w:val="single" w:sz="4" w:space="0" w:color="auto"/>
              <w:left w:val="single" w:sz="4" w:space="0" w:color="auto"/>
              <w:bottom w:val="single" w:sz="4" w:space="0" w:color="auto"/>
              <w:right w:val="single" w:sz="4" w:space="0" w:color="auto"/>
            </w:tcBorders>
            <w:vAlign w:val="center"/>
          </w:tcPr>
          <w:p w:rsidR="00EF01CE" w:rsidRPr="00477C1F" w:rsidRDefault="00EF01CE" w:rsidP="008B2117">
            <w:pPr>
              <w:spacing w:before="0" w:after="0"/>
              <w:jc w:val="left"/>
              <w:rPr>
                <w:b/>
                <w:sz w:val="18"/>
              </w:rPr>
            </w:pPr>
            <w:r w:rsidRPr="00477C1F">
              <w:rPr>
                <w:b/>
                <w:sz w:val="18"/>
              </w:rPr>
              <w:t>Maintenance:</w:t>
            </w:r>
          </w:p>
        </w:tc>
        <w:tc>
          <w:tcPr>
            <w:tcW w:w="4432" w:type="dxa"/>
            <w:gridSpan w:val="4"/>
            <w:tcBorders>
              <w:top w:val="single" w:sz="4" w:space="0" w:color="auto"/>
              <w:left w:val="single" w:sz="4" w:space="0" w:color="auto"/>
              <w:bottom w:val="single" w:sz="4" w:space="0" w:color="auto"/>
              <w:right w:val="single" w:sz="4" w:space="0" w:color="auto"/>
            </w:tcBorders>
            <w:vAlign w:val="center"/>
          </w:tcPr>
          <w:p w:rsidR="00EF01CE" w:rsidRPr="00477C1F" w:rsidRDefault="00EF01CE" w:rsidP="008B2117">
            <w:pPr>
              <w:spacing w:before="0" w:after="0"/>
            </w:pPr>
            <w:r w:rsidRPr="00477C1F">
              <w:rPr>
                <w:sz w:val="18"/>
              </w:rPr>
              <w:t>TF.Complaints@nt.gov.au</w:t>
            </w:r>
          </w:p>
        </w:tc>
      </w:tr>
    </w:tbl>
    <w:p w:rsidR="008F69E6" w:rsidRPr="00730AAE" w:rsidRDefault="008F69E6" w:rsidP="00730AAE"/>
    <w:sectPr w:rsidR="008F69E6" w:rsidRPr="00730AAE" w:rsidSect="00C43DF4">
      <w:footerReference w:type="default" r:id="rId16"/>
      <w:headerReference w:type="first" r:id="rId17"/>
      <w:footerReference w:type="first" r:id="rId18"/>
      <w:pgSz w:w="11905" w:h="17337"/>
      <w:pgMar w:top="1440" w:right="1440" w:bottom="993" w:left="1440" w:header="0" w:footer="51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C4" w:rsidRDefault="003A7BC4" w:rsidP="00652C5A">
      <w:pPr>
        <w:spacing w:after="0" w:line="240" w:lineRule="auto"/>
      </w:pPr>
      <w:r>
        <w:separator/>
      </w:r>
    </w:p>
  </w:endnote>
  <w:endnote w:type="continuationSeparator" w:id="0">
    <w:p w:rsidR="003A7BC4" w:rsidRDefault="003A7BC4" w:rsidP="0065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Swiss7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5A" w:rsidRDefault="00652C5A" w:rsidP="00E92E5B">
    <w:pPr>
      <w:pStyle w:val="web"/>
      <w:tabs>
        <w:tab w:val="left" w:pos="1134"/>
        <w:tab w:val="left" w:pos="1985"/>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DD7845">
      <w:rPr>
        <w:rFonts w:ascii="Lato" w:hAnsi="Lato"/>
        <w:noProof/>
      </w:rPr>
      <w:t>3</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DD7845">
      <w:rPr>
        <w:rFonts w:ascii="Lato" w:hAnsi="Lato"/>
        <w:noProof/>
      </w:rPr>
      <w:t>5</w:t>
    </w:r>
    <w:r>
      <w:rPr>
        <w:rFonts w:ascii="Lato" w:hAnsi="Lato"/>
      </w:rPr>
      <w:fldChar w:fldCharType="end"/>
    </w:r>
    <w:r>
      <w:rPr>
        <w:rFonts w:ascii="Lato" w:hAnsi="Lato"/>
      </w:rPr>
      <w:tab/>
    </w:r>
    <w:r w:rsidR="00AD0DF3">
      <w:rPr>
        <w:rFonts w:ascii="Lato" w:hAnsi="Lato"/>
      </w:rPr>
      <w:t xml:space="preserve">v1.0 </w:t>
    </w:r>
    <w:r w:rsidR="00AD0DF3">
      <w:rPr>
        <w:rFonts w:ascii="Lato" w:hAnsi="Lato"/>
      </w:rPr>
      <w:tab/>
      <w:t>Procedure: Procurement Complaint Management</w:t>
    </w:r>
    <w:r w:rsidR="00AD0DF3">
      <w:rPr>
        <w:rFonts w:ascii="Lato" w:hAnsi="Lato"/>
        <w:b/>
      </w:rPr>
      <w:t xml:space="preserve"> </w:t>
    </w:r>
    <w:sdt>
      <w:sdtPr>
        <w:rPr>
          <w:rFonts w:ascii="Lato" w:hAnsi="Lato"/>
        </w:rPr>
        <w:alias w:val="Title"/>
        <w:tag w:val=""/>
        <w:id w:val="-1698690861"/>
        <w:lock w:val="contentLocked"/>
        <w:showingPlcHdr/>
        <w:dataBinding w:prefixMappings="xmlns:ns0='http://purl.org/dc/elements/1.1/' xmlns:ns1='http://schemas.openxmlformats.org/package/2006/metadata/core-properties' " w:xpath="/ns1:coreProperties[1]/ns0:title[1]" w:storeItemID="{6C3C8BC8-F283-45AE-878A-BAB7291924A1}"/>
        <w:text/>
      </w:sdtPr>
      <w:sdtEndPr/>
      <w:sdtContent>
        <w:r w:rsidR="00AD0DF3">
          <w:rPr>
            <w:rFonts w:ascii="Lato" w:hAnsi="Lato"/>
          </w:rPr>
          <w:t xml:space="preserve">     </w:t>
        </w:r>
      </w:sdtContent>
    </w:sdt>
    <w:r w:rsidR="00AD0DF3">
      <w:rPr>
        <w:rFonts w:ascii="Lato" w:hAnsi="Lato"/>
      </w:rPr>
      <w:t xml:space="preserve"> </w:t>
    </w:r>
    <w:sdt>
      <w:sdtPr>
        <w:rPr>
          <w:rFonts w:ascii="Lato" w:hAnsi="Lato"/>
        </w:rPr>
        <w:alias w:val="Title"/>
        <w:tag w:val=""/>
        <w:id w:val="-863434110"/>
        <w:lock w:val="contentLocked"/>
        <w:showingPlcHdr/>
        <w:dataBinding w:prefixMappings="xmlns:ns0='http://purl.org/dc/elements/1.1/' xmlns:ns1='http://schemas.openxmlformats.org/package/2006/metadata/core-properties' " w:xpath="/ns1:coreProperties[1]/ns0:title[1]" w:storeItemID="{6C3C8BC8-F283-45AE-878A-BAB7291924A1}"/>
        <w:text/>
      </w:sdtPr>
      <w:sdtEndPr/>
      <w:sdtContent>
        <w:r>
          <w:rPr>
            <w:rFonts w:ascii="Lato" w:hAnsi="Lato"/>
          </w:rPr>
          <w:t xml:space="preserve">     </w:t>
        </w:r>
      </w:sdtContent>
    </w:sdt>
    <w:r>
      <w:tab/>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5A" w:rsidRDefault="00652C5A" w:rsidP="00E92E5B">
    <w:pPr>
      <w:pStyle w:val="web"/>
      <w:tabs>
        <w:tab w:val="left" w:pos="1134"/>
        <w:tab w:val="left" w:pos="1985"/>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DD7845">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DD7845">
      <w:rPr>
        <w:rFonts w:ascii="Lato" w:hAnsi="Lato"/>
        <w:noProof/>
      </w:rPr>
      <w:t>5</w:t>
    </w:r>
    <w:r>
      <w:rPr>
        <w:rFonts w:ascii="Lato" w:hAnsi="Lato"/>
      </w:rPr>
      <w:fldChar w:fldCharType="end"/>
    </w:r>
    <w:r>
      <w:rPr>
        <w:rFonts w:ascii="Lato" w:hAnsi="Lato"/>
      </w:rPr>
      <w:tab/>
    </w:r>
    <w:r w:rsidR="00AD0DF3">
      <w:rPr>
        <w:rFonts w:ascii="Lato" w:hAnsi="Lato"/>
      </w:rPr>
      <w:t>v1.0</w:t>
    </w:r>
    <w:r w:rsidR="00AD0DF3">
      <w:rPr>
        <w:rFonts w:ascii="Lato" w:hAnsi="Lato"/>
      </w:rPr>
      <w:tab/>
    </w:r>
    <w:r w:rsidR="00EF01CE">
      <w:rPr>
        <w:rFonts w:ascii="Lato" w:hAnsi="Lato"/>
      </w:rPr>
      <w:t>Procedure: Procurement Complaint Management</w:t>
    </w:r>
    <w:r>
      <w:tab/>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C4" w:rsidRDefault="003A7BC4" w:rsidP="00652C5A">
      <w:pPr>
        <w:spacing w:after="0" w:line="240" w:lineRule="auto"/>
      </w:pPr>
      <w:r>
        <w:separator/>
      </w:r>
    </w:p>
  </w:footnote>
  <w:footnote w:type="continuationSeparator" w:id="0">
    <w:p w:rsidR="003A7BC4" w:rsidRDefault="003A7BC4" w:rsidP="00652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5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923"/>
      <w:gridCol w:w="5168"/>
      <w:gridCol w:w="2664"/>
    </w:tblGrid>
    <w:tr w:rsidR="00652C5A" w:rsidTr="00E92E5B">
      <w:trPr>
        <w:cantSplit/>
        <w:trHeight w:val="1471"/>
        <w:tblHeader/>
      </w:trPr>
      <w:tc>
        <w:tcPr>
          <w:tcW w:w="3923" w:type="dxa"/>
          <w:vAlign w:val="bottom"/>
        </w:tcPr>
        <w:p w:rsidR="00652C5A" w:rsidRDefault="00652C5A" w:rsidP="00652C5A">
          <w:pPr>
            <w:pStyle w:val="Header"/>
            <w:ind w:left="-108"/>
          </w:pPr>
          <w:r>
            <w:rPr>
              <w:noProof/>
              <w:lang w:eastAsia="en-AU"/>
            </w:rPr>
            <w:drawing>
              <wp:anchor distT="0" distB="0" distL="114300" distR="114300" simplePos="0" relativeHeight="251663360" behindDoc="0" locked="0" layoutInCell="1" allowOverlap="1" wp14:anchorId="69B9408F" wp14:editId="02EE8B3D">
                <wp:simplePos x="0" y="0"/>
                <wp:positionH relativeFrom="column">
                  <wp:posOffset>0</wp:posOffset>
                </wp:positionH>
                <wp:positionV relativeFrom="paragraph">
                  <wp:posOffset>0</wp:posOffset>
                </wp:positionV>
                <wp:extent cx="2178000" cy="702000"/>
                <wp:effectExtent l="0" t="0" r="0" b="3175"/>
                <wp:wrapNone/>
                <wp:docPr id="23" name="Picture 2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8000" cy="702000"/>
                        </a:xfrm>
                        <a:prstGeom prst="rect">
                          <a:avLst/>
                        </a:prstGeom>
                      </pic:spPr>
                    </pic:pic>
                  </a:graphicData>
                </a:graphic>
                <wp14:sizeRelH relativeFrom="page">
                  <wp14:pctWidth>0</wp14:pctWidth>
                </wp14:sizeRelH>
                <wp14:sizeRelV relativeFrom="page">
                  <wp14:pctHeight>0</wp14:pctHeight>
                </wp14:sizeRelV>
              </wp:anchor>
            </w:drawing>
          </w:r>
        </w:p>
      </w:tc>
      <w:tc>
        <w:tcPr>
          <w:tcW w:w="5168" w:type="dxa"/>
          <w:noWrap/>
          <w:tcMar>
            <w:left w:w="0" w:type="dxa"/>
            <w:right w:w="0" w:type="dxa"/>
          </w:tcMar>
        </w:tcPr>
        <w:p w:rsidR="00652C5A" w:rsidRDefault="00652C5A" w:rsidP="00652C5A">
          <w:pPr>
            <w:pStyle w:val="Header"/>
            <w:contextualSpacing/>
            <w:jc w:val="right"/>
          </w:pPr>
          <w:r>
            <w:rPr>
              <w:rFonts w:ascii="Times New Roman" w:hAnsi="Times New Roman" w:cs="Times New Roman"/>
              <w:noProof/>
              <w:lang w:eastAsia="en-AU"/>
            </w:rPr>
            <w:drawing>
              <wp:anchor distT="114300" distB="114300" distL="114300" distR="114300" simplePos="0" relativeHeight="251662336" behindDoc="1" locked="0" layoutInCell="1" allowOverlap="1" wp14:anchorId="14605C1C" wp14:editId="4FBA5373">
                <wp:simplePos x="0" y="0"/>
                <wp:positionH relativeFrom="margin">
                  <wp:posOffset>2878455</wp:posOffset>
                </wp:positionH>
                <wp:positionV relativeFrom="margin">
                  <wp:posOffset>15875</wp:posOffset>
                </wp:positionV>
                <wp:extent cx="403225" cy="982980"/>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225"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2664" w:type="dxa"/>
          <w:tcMar>
            <w:left w:w="51" w:type="dxa"/>
            <w:right w:w="0" w:type="dxa"/>
          </w:tcMar>
          <w:vAlign w:val="bottom"/>
        </w:tcPr>
        <w:p w:rsidR="00652C5A" w:rsidRDefault="00652C5A" w:rsidP="00652C5A">
          <w:pPr>
            <w:pStyle w:val="Departmentname"/>
            <w:spacing w:before="0" w:after="0"/>
          </w:pPr>
          <w:r>
            <w:t>territory FAMILIES</w:t>
          </w:r>
        </w:p>
      </w:tc>
    </w:tr>
  </w:tbl>
  <w:p w:rsidR="00652C5A" w:rsidRPr="00C628CE" w:rsidRDefault="00652C5A" w:rsidP="00652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424DF"/>
    <w:multiLevelType w:val="hybridMultilevel"/>
    <w:tmpl w:val="AC6F6E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33802E"/>
    <w:multiLevelType w:val="hybridMultilevel"/>
    <w:tmpl w:val="93CEF6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A70C39"/>
    <w:multiLevelType w:val="hybridMultilevel"/>
    <w:tmpl w:val="023A26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58A9DB"/>
    <w:multiLevelType w:val="hybridMultilevel"/>
    <w:tmpl w:val="B11263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613D91"/>
    <w:multiLevelType w:val="hybridMultilevel"/>
    <w:tmpl w:val="54E2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A67D6"/>
    <w:multiLevelType w:val="hybridMultilevel"/>
    <w:tmpl w:val="9760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975675"/>
    <w:multiLevelType w:val="hybridMultilevel"/>
    <w:tmpl w:val="F9D85F94"/>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37056EE"/>
    <w:multiLevelType w:val="hybridMultilevel"/>
    <w:tmpl w:val="F9D85F94"/>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187449C1"/>
    <w:multiLevelType w:val="hybridMultilevel"/>
    <w:tmpl w:val="4B3E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948A7"/>
    <w:multiLevelType w:val="hybridMultilevel"/>
    <w:tmpl w:val="F9D85F9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1C5350AD"/>
    <w:multiLevelType w:val="hybridMultilevel"/>
    <w:tmpl w:val="37623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B567E2"/>
    <w:multiLevelType w:val="hybridMultilevel"/>
    <w:tmpl w:val="F9D85F94"/>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25420C8D"/>
    <w:multiLevelType w:val="hybridMultilevel"/>
    <w:tmpl w:val="47F62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177D4"/>
    <w:multiLevelType w:val="hybridMultilevel"/>
    <w:tmpl w:val="8388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73F56"/>
    <w:multiLevelType w:val="hybridMultilevel"/>
    <w:tmpl w:val="F9D85F9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2E257333"/>
    <w:multiLevelType w:val="hybridMultilevel"/>
    <w:tmpl w:val="7CE8FD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E63A02"/>
    <w:multiLevelType w:val="hybridMultilevel"/>
    <w:tmpl w:val="4A506054"/>
    <w:lvl w:ilvl="0" w:tplc="0C090019">
      <w:start w:val="1"/>
      <w:numFmt w:val="lowerLetter"/>
      <w:lvlText w:val="%1."/>
      <w:lvlJc w:val="left"/>
      <w:pPr>
        <w:ind w:left="1724" w:hanging="360"/>
      </w:p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7" w15:restartNumberingAfterBreak="0">
    <w:nsid w:val="35AD6E72"/>
    <w:multiLevelType w:val="hybridMultilevel"/>
    <w:tmpl w:val="C498A6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6A4585"/>
    <w:multiLevelType w:val="hybridMultilevel"/>
    <w:tmpl w:val="68BC5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C91B69"/>
    <w:multiLevelType w:val="hybridMultilevel"/>
    <w:tmpl w:val="CC32240A"/>
    <w:lvl w:ilvl="0" w:tplc="BE78B5B8">
      <w:numFmt w:val="bullet"/>
      <w:lvlText w:val="•"/>
      <w:lvlJc w:val="left"/>
      <w:pPr>
        <w:ind w:left="720" w:hanging="360"/>
      </w:pPr>
      <w:rPr>
        <w:rFonts w:ascii="Lato" w:eastAsiaTheme="minorHAnsi" w:hAnsi="Lato" w:cs="Swiss721B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097339"/>
    <w:multiLevelType w:val="hybridMultilevel"/>
    <w:tmpl w:val="09A44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151BC7"/>
    <w:multiLevelType w:val="hybridMultilevel"/>
    <w:tmpl w:val="B7E2D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4B0635"/>
    <w:multiLevelType w:val="hybridMultilevel"/>
    <w:tmpl w:val="6B5E7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043A01"/>
    <w:multiLevelType w:val="hybridMultilevel"/>
    <w:tmpl w:val="3C3FD3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C45729"/>
    <w:multiLevelType w:val="hybridMultilevel"/>
    <w:tmpl w:val="F9D85F94"/>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4FCA3F08"/>
    <w:multiLevelType w:val="hybridMultilevel"/>
    <w:tmpl w:val="49D6FE6A"/>
    <w:lvl w:ilvl="0" w:tplc="DFAC4D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E51DAF"/>
    <w:multiLevelType w:val="hybridMultilevel"/>
    <w:tmpl w:val="E256B8A4"/>
    <w:lvl w:ilvl="0" w:tplc="0C090003">
      <w:start w:val="1"/>
      <w:numFmt w:val="bullet"/>
      <w:lvlText w:val="o"/>
      <w:lvlJc w:val="left"/>
      <w:pPr>
        <w:ind w:left="1724" w:hanging="360"/>
      </w:pPr>
      <w:rPr>
        <w:rFonts w:ascii="Courier New" w:hAnsi="Courier New" w:cs="Courier New"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7" w15:restartNumberingAfterBreak="0">
    <w:nsid w:val="559D4154"/>
    <w:multiLevelType w:val="hybridMultilevel"/>
    <w:tmpl w:val="C596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DF669F"/>
    <w:multiLevelType w:val="hybridMultilevel"/>
    <w:tmpl w:val="5E901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E050AC"/>
    <w:multiLevelType w:val="hybridMultilevel"/>
    <w:tmpl w:val="21261DC6"/>
    <w:lvl w:ilvl="0" w:tplc="0C090019">
      <w:start w:val="1"/>
      <w:numFmt w:val="lowerLetter"/>
      <w:lvlText w:val="%1."/>
      <w:lvlJc w:val="left"/>
      <w:pPr>
        <w:ind w:left="1724" w:hanging="360"/>
      </w:p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30" w15:restartNumberingAfterBreak="0">
    <w:nsid w:val="61ED0024"/>
    <w:multiLevelType w:val="hybridMultilevel"/>
    <w:tmpl w:val="24FE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A919A0"/>
    <w:multiLevelType w:val="hybridMultilevel"/>
    <w:tmpl w:val="6B5E77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D1277B"/>
    <w:multiLevelType w:val="hybridMultilevel"/>
    <w:tmpl w:val="8B80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7A12A4"/>
    <w:multiLevelType w:val="hybridMultilevel"/>
    <w:tmpl w:val="8BDE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E350E6"/>
    <w:multiLevelType w:val="hybridMultilevel"/>
    <w:tmpl w:val="F85ED5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D15302"/>
    <w:multiLevelType w:val="hybridMultilevel"/>
    <w:tmpl w:val="8792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285840"/>
    <w:multiLevelType w:val="multilevel"/>
    <w:tmpl w:val="9E5CC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06E1D"/>
    <w:multiLevelType w:val="hybridMultilevel"/>
    <w:tmpl w:val="405A3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BB434C"/>
    <w:multiLevelType w:val="hybridMultilevel"/>
    <w:tmpl w:val="1EC8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E0EE6"/>
    <w:multiLevelType w:val="hybridMultilevel"/>
    <w:tmpl w:val="5BFC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B0627"/>
    <w:multiLevelType w:val="hybridMultilevel"/>
    <w:tmpl w:val="8AAE99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F3F78C0"/>
    <w:multiLevelType w:val="hybridMultilevel"/>
    <w:tmpl w:val="648A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A83224"/>
    <w:multiLevelType w:val="hybridMultilevel"/>
    <w:tmpl w:val="F9D85F94"/>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0"/>
  </w:num>
  <w:num w:numId="2">
    <w:abstractNumId w:val="3"/>
  </w:num>
  <w:num w:numId="3">
    <w:abstractNumId w:val="15"/>
  </w:num>
  <w:num w:numId="4">
    <w:abstractNumId w:val="1"/>
  </w:num>
  <w:num w:numId="5">
    <w:abstractNumId w:val="2"/>
  </w:num>
  <w:num w:numId="6">
    <w:abstractNumId w:val="23"/>
  </w:num>
  <w:num w:numId="7">
    <w:abstractNumId w:val="12"/>
  </w:num>
  <w:num w:numId="8">
    <w:abstractNumId w:val="40"/>
  </w:num>
  <w:num w:numId="9">
    <w:abstractNumId w:val="32"/>
  </w:num>
  <w:num w:numId="10">
    <w:abstractNumId w:val="30"/>
  </w:num>
  <w:num w:numId="11">
    <w:abstractNumId w:val="10"/>
  </w:num>
  <w:num w:numId="12">
    <w:abstractNumId w:val="18"/>
  </w:num>
  <w:num w:numId="13">
    <w:abstractNumId w:val="19"/>
  </w:num>
  <w:num w:numId="14">
    <w:abstractNumId w:val="5"/>
  </w:num>
  <w:num w:numId="15">
    <w:abstractNumId w:val="36"/>
  </w:num>
  <w:num w:numId="16">
    <w:abstractNumId w:val="36"/>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3"/>
  </w:num>
  <w:num w:numId="18">
    <w:abstractNumId w:val="34"/>
  </w:num>
  <w:num w:numId="19">
    <w:abstractNumId w:val="34"/>
  </w:num>
  <w:num w:numId="20">
    <w:abstractNumId w:val="27"/>
  </w:num>
  <w:num w:numId="21">
    <w:abstractNumId w:val="38"/>
  </w:num>
  <w:num w:numId="22">
    <w:abstractNumId w:val="39"/>
  </w:num>
  <w:num w:numId="23">
    <w:abstractNumId w:val="28"/>
  </w:num>
  <w:num w:numId="24">
    <w:abstractNumId w:val="4"/>
  </w:num>
  <w:num w:numId="25">
    <w:abstractNumId w:val="31"/>
  </w:num>
  <w:num w:numId="26">
    <w:abstractNumId w:val="22"/>
  </w:num>
  <w:num w:numId="27">
    <w:abstractNumId w:val="20"/>
  </w:num>
  <w:num w:numId="28">
    <w:abstractNumId w:val="9"/>
  </w:num>
  <w:num w:numId="29">
    <w:abstractNumId w:val="14"/>
  </w:num>
  <w:num w:numId="30">
    <w:abstractNumId w:val="33"/>
  </w:num>
  <w:num w:numId="31">
    <w:abstractNumId w:val="21"/>
  </w:num>
  <w:num w:numId="32">
    <w:abstractNumId w:val="8"/>
  </w:num>
  <w:num w:numId="33">
    <w:abstractNumId w:val="37"/>
  </w:num>
  <w:num w:numId="34">
    <w:abstractNumId w:val="41"/>
  </w:num>
  <w:num w:numId="35">
    <w:abstractNumId w:val="26"/>
  </w:num>
  <w:num w:numId="36">
    <w:abstractNumId w:val="17"/>
  </w:num>
  <w:num w:numId="37">
    <w:abstractNumId w:val="25"/>
  </w:num>
  <w:num w:numId="38">
    <w:abstractNumId w:val="35"/>
  </w:num>
  <w:num w:numId="39">
    <w:abstractNumId w:val="6"/>
  </w:num>
  <w:num w:numId="40">
    <w:abstractNumId w:val="7"/>
  </w:num>
  <w:num w:numId="41">
    <w:abstractNumId w:val="11"/>
  </w:num>
  <w:num w:numId="42">
    <w:abstractNumId w:val="24"/>
  </w:num>
  <w:num w:numId="43">
    <w:abstractNumId w:val="16"/>
  </w:num>
  <w:num w:numId="44">
    <w:abstractNumId w:val="4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F3"/>
    <w:rsid w:val="00013771"/>
    <w:rsid w:val="000164BB"/>
    <w:rsid w:val="00083949"/>
    <w:rsid w:val="000D39F9"/>
    <w:rsid w:val="00131050"/>
    <w:rsid w:val="0013603D"/>
    <w:rsid w:val="00161E1A"/>
    <w:rsid w:val="00166770"/>
    <w:rsid w:val="00191F4E"/>
    <w:rsid w:val="001A2E10"/>
    <w:rsid w:val="002424E5"/>
    <w:rsid w:val="002D5EB1"/>
    <w:rsid w:val="002F09D5"/>
    <w:rsid w:val="00304F2F"/>
    <w:rsid w:val="00347357"/>
    <w:rsid w:val="0037526D"/>
    <w:rsid w:val="00394944"/>
    <w:rsid w:val="003A7BC4"/>
    <w:rsid w:val="003E1FAC"/>
    <w:rsid w:val="004015C4"/>
    <w:rsid w:val="0044261E"/>
    <w:rsid w:val="004839C7"/>
    <w:rsid w:val="004901E0"/>
    <w:rsid w:val="004C65DA"/>
    <w:rsid w:val="004E3CA8"/>
    <w:rsid w:val="0051028A"/>
    <w:rsid w:val="0053791C"/>
    <w:rsid w:val="005402C8"/>
    <w:rsid w:val="005A1817"/>
    <w:rsid w:val="005A7EF5"/>
    <w:rsid w:val="005B1148"/>
    <w:rsid w:val="005B2319"/>
    <w:rsid w:val="005C330B"/>
    <w:rsid w:val="005F531F"/>
    <w:rsid w:val="00637CCB"/>
    <w:rsid w:val="00652C5A"/>
    <w:rsid w:val="00670B7F"/>
    <w:rsid w:val="0067285A"/>
    <w:rsid w:val="006831A5"/>
    <w:rsid w:val="0068641C"/>
    <w:rsid w:val="006A69D1"/>
    <w:rsid w:val="0070631E"/>
    <w:rsid w:val="007147F3"/>
    <w:rsid w:val="00730AAE"/>
    <w:rsid w:val="0076331F"/>
    <w:rsid w:val="00781311"/>
    <w:rsid w:val="007B00F6"/>
    <w:rsid w:val="007D6500"/>
    <w:rsid w:val="007F11D5"/>
    <w:rsid w:val="0082060F"/>
    <w:rsid w:val="00832442"/>
    <w:rsid w:val="0086799D"/>
    <w:rsid w:val="00893E84"/>
    <w:rsid w:val="008B7731"/>
    <w:rsid w:val="008F69E6"/>
    <w:rsid w:val="009359B5"/>
    <w:rsid w:val="00941A73"/>
    <w:rsid w:val="009543DE"/>
    <w:rsid w:val="009B4710"/>
    <w:rsid w:val="009E2E8B"/>
    <w:rsid w:val="00A12B3F"/>
    <w:rsid w:val="00A5633D"/>
    <w:rsid w:val="00A94025"/>
    <w:rsid w:val="00AA2A8C"/>
    <w:rsid w:val="00AD0DF3"/>
    <w:rsid w:val="00AE4285"/>
    <w:rsid w:val="00AF3ED0"/>
    <w:rsid w:val="00B1035B"/>
    <w:rsid w:val="00B25882"/>
    <w:rsid w:val="00B26D32"/>
    <w:rsid w:val="00BB5E84"/>
    <w:rsid w:val="00BD6805"/>
    <w:rsid w:val="00BE0012"/>
    <w:rsid w:val="00BF1D59"/>
    <w:rsid w:val="00C3610B"/>
    <w:rsid w:val="00C43DF4"/>
    <w:rsid w:val="00CA72F1"/>
    <w:rsid w:val="00CC1A60"/>
    <w:rsid w:val="00CE69E0"/>
    <w:rsid w:val="00D4592E"/>
    <w:rsid w:val="00D93FCB"/>
    <w:rsid w:val="00DD31C9"/>
    <w:rsid w:val="00DD7845"/>
    <w:rsid w:val="00EA6F0D"/>
    <w:rsid w:val="00EC4414"/>
    <w:rsid w:val="00EF01CE"/>
    <w:rsid w:val="00F43B99"/>
    <w:rsid w:val="00F532A4"/>
    <w:rsid w:val="00F60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9D003E-391A-49FE-8E6B-CE1E18C7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3F"/>
    <w:pPr>
      <w:spacing w:before="120" w:after="120" w:line="260" w:lineRule="exact"/>
      <w:jc w:val="both"/>
    </w:pPr>
    <w:rPr>
      <w:rFonts w:ascii="Lato" w:hAnsi="Lato"/>
      <w:szCs w:val="24"/>
    </w:rPr>
  </w:style>
  <w:style w:type="paragraph" w:styleId="Heading1">
    <w:name w:val="heading 1"/>
    <w:next w:val="Normal"/>
    <w:link w:val="Heading1Char"/>
    <w:qFormat/>
    <w:rsid w:val="00A12B3F"/>
    <w:pPr>
      <w:spacing w:after="120" w:line="240" w:lineRule="auto"/>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A12B3F"/>
    <w:pPr>
      <w:keepNext/>
      <w:spacing w:before="120" w:after="120" w:line="240" w:lineRule="auto"/>
      <w:outlineLvl w:val="1"/>
    </w:pPr>
    <w:rPr>
      <w:rFonts w:ascii="Lato" w:eastAsia="Times New Roman" w:hAnsi="Lato" w:cs="Arial"/>
      <w:bCs/>
      <w:i/>
      <w:iCs/>
      <w:color w:val="808080"/>
      <w:sz w:val="24"/>
      <w:szCs w:val="32"/>
      <w:lang w:eastAsia="en-AU"/>
    </w:rPr>
  </w:style>
  <w:style w:type="paragraph" w:styleId="Heading3">
    <w:name w:val="heading 3"/>
    <w:basedOn w:val="Heading2"/>
    <w:next w:val="Normal"/>
    <w:link w:val="Heading3Char"/>
    <w:qFormat/>
    <w:rsid w:val="00A12B3F"/>
    <w:pPr>
      <w:outlineLvl w:val="2"/>
    </w:pPr>
    <w:rPr>
      <w:i w:val="0"/>
      <w:smallCaps/>
      <w:sz w:val="22"/>
    </w:rPr>
  </w:style>
  <w:style w:type="paragraph" w:styleId="Heading4">
    <w:name w:val="heading 4"/>
    <w:next w:val="Normal"/>
    <w:link w:val="Heading4Char"/>
    <w:qFormat/>
    <w:rsid w:val="00A12B3F"/>
    <w:pPr>
      <w:spacing w:after="0" w:line="240" w:lineRule="auto"/>
      <w:outlineLvl w:val="3"/>
    </w:pPr>
    <w:rPr>
      <w:rFonts w:ascii="Lato" w:eastAsia="Times New Roman" w:hAnsi="Lato" w:cs="Arial"/>
      <w:bCs/>
      <w:iCs/>
      <w:color w:val="808080"/>
      <w:szCs w:val="18"/>
      <w:u w:val="single"/>
      <w:lang w:eastAsia="en-AU"/>
    </w:rPr>
  </w:style>
  <w:style w:type="paragraph" w:styleId="Heading5">
    <w:name w:val="heading 5"/>
    <w:basedOn w:val="Heading4"/>
    <w:next w:val="Normal"/>
    <w:link w:val="Heading5Char"/>
    <w:qFormat/>
    <w:rsid w:val="00A12B3F"/>
    <w:pPr>
      <w:spacing w:before="60" w:after="60"/>
      <w:outlineLvl w:val="4"/>
    </w:pPr>
    <w:rPr>
      <w:sz w:val="20"/>
      <w:u w:val="none"/>
    </w:rPr>
  </w:style>
  <w:style w:type="paragraph" w:styleId="Heading6">
    <w:name w:val="heading 6"/>
    <w:basedOn w:val="Normal"/>
    <w:next w:val="Normal"/>
    <w:link w:val="Heading6Char"/>
    <w:rsid w:val="00A12B3F"/>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A12B3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7F3"/>
    <w:pPr>
      <w:autoSpaceDE w:val="0"/>
      <w:autoSpaceDN w:val="0"/>
      <w:adjustRightInd w:val="0"/>
      <w:spacing w:after="0" w:line="240" w:lineRule="auto"/>
    </w:pPr>
    <w:rPr>
      <w:rFonts w:ascii="Swis721 Lt BT" w:hAnsi="Swis721 Lt BT" w:cs="Swis721 Lt BT"/>
      <w:color w:val="000000"/>
      <w:sz w:val="24"/>
      <w:szCs w:val="24"/>
    </w:rPr>
  </w:style>
  <w:style w:type="paragraph" w:customStyle="1" w:styleId="Pa3">
    <w:name w:val="Pa3"/>
    <w:basedOn w:val="Default"/>
    <w:next w:val="Default"/>
    <w:uiPriority w:val="99"/>
    <w:rsid w:val="007147F3"/>
    <w:pPr>
      <w:spacing w:line="201" w:lineRule="atLeast"/>
    </w:pPr>
    <w:rPr>
      <w:rFonts w:cstheme="minorBidi"/>
      <w:color w:val="auto"/>
    </w:rPr>
  </w:style>
  <w:style w:type="paragraph" w:styleId="ListParagraph">
    <w:name w:val="List Paragraph"/>
    <w:link w:val="ListParagraphChar"/>
    <w:uiPriority w:val="34"/>
    <w:qFormat/>
    <w:rsid w:val="00A12B3F"/>
    <w:pPr>
      <w:spacing w:after="120" w:line="240" w:lineRule="auto"/>
      <w:contextualSpacing/>
    </w:pPr>
    <w:rPr>
      <w:rFonts w:ascii="Lato" w:eastAsia="Calibri" w:hAnsi="Lato" w:cs="Arial"/>
      <w:szCs w:val="24"/>
    </w:rPr>
  </w:style>
  <w:style w:type="character" w:customStyle="1" w:styleId="A8">
    <w:name w:val="A8"/>
    <w:uiPriority w:val="99"/>
    <w:rsid w:val="004015C4"/>
    <w:rPr>
      <w:rFonts w:ascii="Swis721 BT" w:hAnsi="Swis721 BT" w:cs="Swis721 BT"/>
      <w:b/>
      <w:bCs/>
      <w:color w:val="000000"/>
      <w:sz w:val="26"/>
      <w:szCs w:val="26"/>
    </w:rPr>
  </w:style>
  <w:style w:type="character" w:customStyle="1" w:styleId="A13">
    <w:name w:val="A13"/>
    <w:uiPriority w:val="99"/>
    <w:rsid w:val="004015C4"/>
    <w:rPr>
      <w:rFonts w:cs="Swis721 Lt BT"/>
      <w:color w:val="000000"/>
      <w:sz w:val="11"/>
      <w:szCs w:val="11"/>
    </w:rPr>
  </w:style>
  <w:style w:type="paragraph" w:styleId="Header">
    <w:name w:val="header"/>
    <w:basedOn w:val="Normal"/>
    <w:link w:val="HeaderChar"/>
    <w:uiPriority w:val="99"/>
    <w:unhideWhenUsed/>
    <w:rsid w:val="00A12B3F"/>
    <w:pPr>
      <w:tabs>
        <w:tab w:val="center" w:pos="4320"/>
        <w:tab w:val="right" w:pos="8640"/>
      </w:tabs>
    </w:pPr>
  </w:style>
  <w:style w:type="character" w:customStyle="1" w:styleId="HeaderChar">
    <w:name w:val="Header Char"/>
    <w:basedOn w:val="DefaultParagraphFont"/>
    <w:link w:val="Header"/>
    <w:uiPriority w:val="99"/>
    <w:rsid w:val="00A12B3F"/>
    <w:rPr>
      <w:rFonts w:ascii="Lato" w:hAnsi="Lato"/>
      <w:szCs w:val="24"/>
    </w:rPr>
  </w:style>
  <w:style w:type="paragraph" w:styleId="Footer">
    <w:name w:val="footer"/>
    <w:basedOn w:val="Normal"/>
    <w:link w:val="FooterChar"/>
    <w:uiPriority w:val="99"/>
    <w:unhideWhenUsed/>
    <w:rsid w:val="00A12B3F"/>
    <w:pPr>
      <w:tabs>
        <w:tab w:val="center" w:pos="4320"/>
        <w:tab w:val="right" w:pos="8640"/>
      </w:tabs>
    </w:pPr>
  </w:style>
  <w:style w:type="character" w:customStyle="1" w:styleId="FooterChar">
    <w:name w:val="Footer Char"/>
    <w:basedOn w:val="DefaultParagraphFont"/>
    <w:link w:val="Footer"/>
    <w:uiPriority w:val="99"/>
    <w:rsid w:val="00A12B3F"/>
    <w:rPr>
      <w:rFonts w:ascii="Lato" w:hAnsi="Lato"/>
      <w:szCs w:val="24"/>
    </w:rPr>
  </w:style>
  <w:style w:type="paragraph" w:customStyle="1" w:styleId="Departmentname">
    <w:name w:val="Department name"/>
    <w:basedOn w:val="Departmentof"/>
    <w:rsid w:val="00A12B3F"/>
    <w:rPr>
      <w:rFonts w:ascii="Lato Black" w:hAnsi="Lato Black" w:cs="Lato Black"/>
    </w:rPr>
  </w:style>
  <w:style w:type="table" w:styleId="TableGrid">
    <w:name w:val="Table Grid"/>
    <w:basedOn w:val="TableNormal"/>
    <w:uiPriority w:val="59"/>
    <w:rsid w:val="00A12B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web"/>
    <w:rsid w:val="00A12B3F"/>
    <w:pPr>
      <w:spacing w:after="0" w:line="240" w:lineRule="exact"/>
    </w:pPr>
    <w:rPr>
      <w:rFonts w:ascii="Lato Black" w:hAnsi="Lato Black" w:cs="Lato Black"/>
      <w:color w:val="231F20"/>
      <w:sz w:val="18"/>
      <w:szCs w:val="18"/>
      <w:u w:color="000000"/>
      <w:lang w:val="en-US" w:eastAsia="ja-JP"/>
    </w:rPr>
  </w:style>
  <w:style w:type="character" w:customStyle="1" w:styleId="y0nh2b">
    <w:name w:val="y0nh2b"/>
    <w:basedOn w:val="DefaultParagraphFont"/>
    <w:rsid w:val="00A5633D"/>
  </w:style>
  <w:style w:type="character" w:styleId="Emphasis">
    <w:name w:val="Emphasis"/>
    <w:basedOn w:val="DefaultParagraphFont"/>
    <w:uiPriority w:val="20"/>
    <w:rsid w:val="004E3CA8"/>
    <w:rPr>
      <w:i/>
      <w:iCs/>
    </w:rPr>
  </w:style>
  <w:style w:type="paragraph" w:styleId="BalloonText">
    <w:name w:val="Balloon Text"/>
    <w:basedOn w:val="Normal"/>
    <w:link w:val="BalloonTextChar"/>
    <w:uiPriority w:val="99"/>
    <w:semiHidden/>
    <w:unhideWhenUsed/>
    <w:rsid w:val="00A12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3F"/>
    <w:rPr>
      <w:rFonts w:ascii="Tahoma" w:hAnsi="Tahoma" w:cs="Tahoma"/>
      <w:sz w:val="16"/>
      <w:szCs w:val="16"/>
    </w:rPr>
  </w:style>
  <w:style w:type="character" w:styleId="CommentReference">
    <w:name w:val="annotation reference"/>
    <w:basedOn w:val="DefaultParagraphFont"/>
    <w:uiPriority w:val="99"/>
    <w:semiHidden/>
    <w:unhideWhenUsed/>
    <w:rsid w:val="00A12B3F"/>
    <w:rPr>
      <w:sz w:val="16"/>
      <w:szCs w:val="16"/>
    </w:rPr>
  </w:style>
  <w:style w:type="paragraph" w:styleId="CommentText">
    <w:name w:val="annotation text"/>
    <w:basedOn w:val="Normal"/>
    <w:link w:val="CommentTextChar"/>
    <w:uiPriority w:val="99"/>
    <w:semiHidden/>
    <w:unhideWhenUsed/>
    <w:rsid w:val="00A12B3F"/>
    <w:pPr>
      <w:spacing w:line="240" w:lineRule="auto"/>
    </w:pPr>
    <w:rPr>
      <w:sz w:val="20"/>
      <w:szCs w:val="20"/>
    </w:rPr>
  </w:style>
  <w:style w:type="character" w:customStyle="1" w:styleId="CommentTextChar">
    <w:name w:val="Comment Text Char"/>
    <w:basedOn w:val="DefaultParagraphFont"/>
    <w:link w:val="CommentText"/>
    <w:uiPriority w:val="99"/>
    <w:semiHidden/>
    <w:rsid w:val="00A12B3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12B3F"/>
    <w:rPr>
      <w:b/>
      <w:bCs/>
    </w:rPr>
  </w:style>
  <w:style w:type="character" w:customStyle="1" w:styleId="CommentSubjectChar">
    <w:name w:val="Comment Subject Char"/>
    <w:basedOn w:val="CommentTextChar"/>
    <w:link w:val="CommentSubject"/>
    <w:uiPriority w:val="99"/>
    <w:semiHidden/>
    <w:rsid w:val="00A12B3F"/>
    <w:rPr>
      <w:rFonts w:ascii="Lato" w:hAnsi="Lato"/>
      <w:b/>
      <w:bCs/>
      <w:sz w:val="20"/>
      <w:szCs w:val="20"/>
    </w:rPr>
  </w:style>
  <w:style w:type="paragraph" w:customStyle="1" w:styleId="BodyText1">
    <w:name w:val="Body Text1"/>
    <w:basedOn w:val="Normal"/>
    <w:rsid w:val="00A12B3F"/>
    <w:pPr>
      <w:spacing w:line="180" w:lineRule="exact"/>
    </w:pPr>
    <w:rPr>
      <w:rFonts w:ascii="Lato Light" w:hAnsi="Lato Light" w:cs="Lato Light"/>
      <w:color w:val="231F20"/>
      <w:sz w:val="15"/>
      <w:szCs w:val="15"/>
      <w:u w:color="000000"/>
      <w:lang w:val="en-US" w:eastAsia="ja-JP"/>
    </w:rPr>
  </w:style>
  <w:style w:type="paragraph" w:customStyle="1" w:styleId="Departmentof">
    <w:name w:val="Department of"/>
    <w:basedOn w:val="Normal"/>
    <w:rsid w:val="00A12B3F"/>
    <w:pPr>
      <w:spacing w:line="200" w:lineRule="exact"/>
    </w:pPr>
    <w:rPr>
      <w:rFonts w:ascii="Lato Regular" w:hAnsi="Lato Regular" w:cs="Lato Regular"/>
      <w:caps/>
      <w:color w:val="231F20"/>
      <w:sz w:val="17"/>
      <w:szCs w:val="17"/>
      <w:u w:color="000000"/>
      <w:lang w:val="en-US" w:eastAsia="ja-JP"/>
    </w:rPr>
  </w:style>
  <w:style w:type="paragraph" w:customStyle="1" w:styleId="ExternalLink">
    <w:name w:val="External Link"/>
    <w:basedOn w:val="Normal"/>
    <w:link w:val="ExternalLinkChar"/>
    <w:qFormat/>
    <w:rsid w:val="00A12B3F"/>
    <w:rPr>
      <w:i/>
      <w:color w:val="0000FF"/>
      <w:u w:val="single"/>
    </w:rPr>
  </w:style>
  <w:style w:type="character" w:customStyle="1" w:styleId="ExternalLinkChar">
    <w:name w:val="External Link Char"/>
    <w:basedOn w:val="DefaultParagraphFont"/>
    <w:link w:val="ExternalLink"/>
    <w:rsid w:val="00A12B3F"/>
    <w:rPr>
      <w:rFonts w:ascii="Lato" w:hAnsi="Lato"/>
      <w:i/>
      <w:color w:val="0000FF"/>
      <w:szCs w:val="24"/>
      <w:u w:val="single"/>
    </w:rPr>
  </w:style>
  <w:style w:type="paragraph" w:customStyle="1" w:styleId="ExternalLink0">
    <w:name w:val="ExternalLink"/>
    <w:basedOn w:val="Normal"/>
    <w:link w:val="ExternalLinkChar0"/>
    <w:rsid w:val="00A12B3F"/>
  </w:style>
  <w:style w:type="character" w:customStyle="1" w:styleId="ExternalLinkChar0">
    <w:name w:val="ExternalLink Char"/>
    <w:basedOn w:val="DefaultParagraphFont"/>
    <w:link w:val="ExternalLink0"/>
    <w:rsid w:val="00A12B3F"/>
    <w:rPr>
      <w:rFonts w:ascii="Lato" w:hAnsi="Lato"/>
      <w:szCs w:val="24"/>
    </w:rPr>
  </w:style>
  <w:style w:type="character" w:styleId="FollowedHyperlink">
    <w:name w:val="FollowedHyperlink"/>
    <w:basedOn w:val="DefaultParagraphFont"/>
    <w:uiPriority w:val="99"/>
    <w:semiHidden/>
    <w:unhideWhenUsed/>
    <w:rsid w:val="00A12B3F"/>
    <w:rPr>
      <w:color w:val="954F72" w:themeColor="followedHyperlink"/>
      <w:u w:val="single"/>
    </w:rPr>
  </w:style>
  <w:style w:type="character" w:customStyle="1" w:styleId="Heading1Char">
    <w:name w:val="Heading 1 Char"/>
    <w:basedOn w:val="DefaultParagraphFont"/>
    <w:link w:val="Heading1"/>
    <w:rsid w:val="00A12B3F"/>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A12B3F"/>
    <w:rPr>
      <w:rFonts w:ascii="Lato" w:eastAsia="Times New Roman" w:hAnsi="Lato" w:cs="Arial"/>
      <w:bCs/>
      <w:i/>
      <w:iCs/>
      <w:color w:val="808080"/>
      <w:sz w:val="24"/>
      <w:szCs w:val="32"/>
      <w:lang w:eastAsia="en-AU"/>
    </w:rPr>
  </w:style>
  <w:style w:type="character" w:customStyle="1" w:styleId="Heading3Char">
    <w:name w:val="Heading 3 Char"/>
    <w:basedOn w:val="DefaultParagraphFont"/>
    <w:link w:val="Heading3"/>
    <w:rsid w:val="00A12B3F"/>
    <w:rPr>
      <w:rFonts w:ascii="Lato" w:eastAsia="Times New Roman" w:hAnsi="Lato" w:cs="Arial"/>
      <w:bCs/>
      <w:iCs/>
      <w:smallCaps/>
      <w:color w:val="808080"/>
      <w:szCs w:val="32"/>
      <w:lang w:eastAsia="en-AU"/>
    </w:rPr>
  </w:style>
  <w:style w:type="character" w:customStyle="1" w:styleId="Heading4Char">
    <w:name w:val="Heading 4 Char"/>
    <w:basedOn w:val="DefaultParagraphFont"/>
    <w:link w:val="Heading4"/>
    <w:rsid w:val="00A12B3F"/>
    <w:rPr>
      <w:rFonts w:ascii="Lato" w:eastAsia="Times New Roman" w:hAnsi="Lato" w:cs="Arial"/>
      <w:bCs/>
      <w:iCs/>
      <w:color w:val="808080"/>
      <w:szCs w:val="18"/>
      <w:u w:val="single"/>
      <w:lang w:eastAsia="en-AU"/>
    </w:rPr>
  </w:style>
  <w:style w:type="character" w:customStyle="1" w:styleId="Heading5Char">
    <w:name w:val="Heading 5 Char"/>
    <w:basedOn w:val="DefaultParagraphFont"/>
    <w:link w:val="Heading5"/>
    <w:rsid w:val="00A12B3F"/>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12B3F"/>
    <w:rPr>
      <w:rFonts w:ascii="Arial" w:eastAsia="Times New Roman" w:hAnsi="Arial" w:cs="Times New Roman"/>
      <w:b/>
      <w:bCs/>
      <w:color w:val="808080"/>
      <w:sz w:val="72"/>
    </w:rPr>
  </w:style>
  <w:style w:type="character" w:customStyle="1" w:styleId="Heading9Char">
    <w:name w:val="Heading 9 Char"/>
    <w:basedOn w:val="DefaultParagraphFont"/>
    <w:link w:val="Heading9"/>
    <w:uiPriority w:val="9"/>
    <w:semiHidden/>
    <w:rsid w:val="00A12B3F"/>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A12B3F"/>
    <w:rPr>
      <w:color w:val="0563C1" w:themeColor="hyperlink"/>
      <w:u w:val="single"/>
    </w:rPr>
  </w:style>
  <w:style w:type="character" w:customStyle="1" w:styleId="ListParagraphChar">
    <w:name w:val="List Paragraph Char"/>
    <w:basedOn w:val="DefaultParagraphFont"/>
    <w:link w:val="ListParagraph"/>
    <w:uiPriority w:val="34"/>
    <w:rsid w:val="00A12B3F"/>
    <w:rPr>
      <w:rFonts w:ascii="Lato" w:eastAsia="Calibri" w:hAnsi="Lato" w:cs="Arial"/>
      <w:szCs w:val="24"/>
    </w:rPr>
  </w:style>
  <w:style w:type="paragraph" w:customStyle="1" w:styleId="Numbers">
    <w:name w:val="Numbers"/>
    <w:qFormat/>
    <w:rsid w:val="00A12B3F"/>
    <w:pPr>
      <w:numPr>
        <w:ilvl w:val="3"/>
        <w:numId w:val="19"/>
      </w:numPr>
      <w:spacing w:after="0" w:line="240" w:lineRule="auto"/>
    </w:pPr>
    <w:rPr>
      <w:rFonts w:ascii="Arial" w:eastAsia="Calibri" w:hAnsi="Arial" w:cs="Arial"/>
      <w:szCs w:val="24"/>
    </w:rPr>
  </w:style>
  <w:style w:type="character" w:styleId="PlaceholderText">
    <w:name w:val="Placeholder Text"/>
    <w:basedOn w:val="DefaultParagraphFont"/>
    <w:uiPriority w:val="99"/>
    <w:semiHidden/>
    <w:rsid w:val="00A12B3F"/>
    <w:rPr>
      <w:color w:val="808080"/>
    </w:rPr>
  </w:style>
  <w:style w:type="paragraph" w:customStyle="1" w:styleId="PreList">
    <w:name w:val="PreList"/>
    <w:basedOn w:val="Normal"/>
    <w:next w:val="ListParagraph"/>
    <w:link w:val="PreListChar"/>
    <w:qFormat/>
    <w:rsid w:val="00A12B3F"/>
    <w:pPr>
      <w:keepNext/>
      <w:suppressAutoHyphens/>
      <w:spacing w:after="0" w:line="240" w:lineRule="auto"/>
    </w:pPr>
    <w:rPr>
      <w:rFonts w:eastAsia="Calibri" w:cs="Arial"/>
    </w:rPr>
  </w:style>
  <w:style w:type="character" w:customStyle="1" w:styleId="PreListChar">
    <w:name w:val="PreList Char"/>
    <w:basedOn w:val="DefaultParagraphFont"/>
    <w:link w:val="PreList"/>
    <w:rsid w:val="00A12B3F"/>
    <w:rPr>
      <w:rFonts w:ascii="Lato" w:eastAsia="Calibri" w:hAnsi="Lato" w:cs="Arial"/>
      <w:szCs w:val="24"/>
    </w:rPr>
  </w:style>
  <w:style w:type="paragraph" w:customStyle="1" w:styleId="Prelist0">
    <w:name w:val="Prelist"/>
    <w:basedOn w:val="Normal"/>
    <w:link w:val="PrelistChar0"/>
    <w:rsid w:val="00A12B3F"/>
    <w:pPr>
      <w:suppressAutoHyphens/>
      <w:spacing w:after="0" w:line="240" w:lineRule="auto"/>
    </w:pPr>
    <w:rPr>
      <w:rFonts w:ascii="Arial" w:eastAsia="Calibri" w:hAnsi="Arial" w:cs="Arial"/>
      <w:lang w:eastAsia="en-AU"/>
    </w:rPr>
  </w:style>
  <w:style w:type="character" w:customStyle="1" w:styleId="PrelistChar0">
    <w:name w:val="Prelist Char"/>
    <w:basedOn w:val="DefaultParagraphFont"/>
    <w:link w:val="Prelist0"/>
    <w:rsid w:val="00A12B3F"/>
    <w:rPr>
      <w:rFonts w:ascii="Arial" w:eastAsia="Calibri" w:hAnsi="Arial" w:cs="Arial"/>
      <w:szCs w:val="24"/>
      <w:lang w:eastAsia="en-AU"/>
    </w:rPr>
  </w:style>
  <w:style w:type="character" w:styleId="Strong">
    <w:name w:val="Strong"/>
    <w:basedOn w:val="DefaultParagraphFont"/>
    <w:rsid w:val="00A12B3F"/>
    <w:rPr>
      <w:b/>
    </w:rPr>
  </w:style>
  <w:style w:type="paragraph" w:styleId="Title">
    <w:name w:val="Title"/>
    <w:basedOn w:val="Normal"/>
    <w:next w:val="Normal"/>
    <w:link w:val="TitleChar"/>
    <w:uiPriority w:val="10"/>
    <w:qFormat/>
    <w:rsid w:val="00A12B3F"/>
    <w:pPr>
      <w:spacing w:before="320" w:after="320"/>
    </w:pPr>
    <w:rPr>
      <w:i/>
      <w:color w:val="808080"/>
      <w:sz w:val="36"/>
      <w:szCs w:val="40"/>
    </w:rPr>
  </w:style>
  <w:style w:type="character" w:customStyle="1" w:styleId="TitleChar">
    <w:name w:val="Title Char"/>
    <w:basedOn w:val="DefaultParagraphFont"/>
    <w:link w:val="Title"/>
    <w:uiPriority w:val="10"/>
    <w:rsid w:val="00A12B3F"/>
    <w:rPr>
      <w:rFonts w:ascii="Lato" w:hAnsi="Lato"/>
      <w:i/>
      <w:color w:val="808080"/>
      <w:sz w:val="36"/>
      <w:szCs w:val="40"/>
    </w:rPr>
  </w:style>
  <w:style w:type="paragraph" w:styleId="Subtitle">
    <w:name w:val="Subtitle"/>
    <w:basedOn w:val="Title"/>
    <w:next w:val="Normal"/>
    <w:link w:val="SubtitleChar"/>
    <w:rsid w:val="00A12B3F"/>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A12B3F"/>
    <w:rPr>
      <w:rFonts w:ascii="Arial" w:eastAsia="Calibri" w:hAnsi="Arial" w:cs="Arial"/>
      <w:b/>
      <w:i/>
      <w:color w:val="808080" w:themeColor="background1" w:themeShade="80"/>
      <w:sz w:val="28"/>
      <w:szCs w:val="24"/>
    </w:rPr>
  </w:style>
  <w:style w:type="paragraph" w:customStyle="1" w:styleId="TableEntry1">
    <w:name w:val="Table Entry1"/>
    <w:basedOn w:val="Normal"/>
    <w:rsid w:val="00A12B3F"/>
    <w:pPr>
      <w:spacing w:before="60" w:after="60" w:line="240" w:lineRule="auto"/>
    </w:pPr>
    <w:rPr>
      <w:rFonts w:ascii="Arial" w:eastAsia="Times New Roman" w:hAnsi="Arial" w:cs="Times New Roman"/>
      <w:szCs w:val="20"/>
      <w:lang w:val="en-US" w:eastAsia="en-AU"/>
    </w:rPr>
  </w:style>
  <w:style w:type="paragraph" w:customStyle="1" w:styleId="TableEntry2">
    <w:name w:val="Table Entry2"/>
    <w:basedOn w:val="TableEntry1"/>
    <w:rsid w:val="00A12B3F"/>
    <w:pPr>
      <w:tabs>
        <w:tab w:val="left" w:pos="284"/>
      </w:tabs>
      <w:jc w:val="right"/>
    </w:pPr>
    <w:rPr>
      <w:sz w:val="20"/>
    </w:rPr>
  </w:style>
  <w:style w:type="paragraph" w:customStyle="1" w:styleId="TableHeading">
    <w:name w:val="Table Heading"/>
    <w:basedOn w:val="Normal"/>
    <w:rsid w:val="00A12B3F"/>
    <w:pPr>
      <w:spacing w:before="60" w:after="60" w:line="240" w:lineRule="auto"/>
    </w:pPr>
    <w:rPr>
      <w:rFonts w:ascii="Arial" w:eastAsia="Times New Roman" w:hAnsi="Arial" w:cs="Times New Roman"/>
      <w:b/>
      <w:bCs/>
      <w:szCs w:val="20"/>
      <w:lang w:val="en-US" w:eastAsia="en-AU"/>
    </w:rPr>
  </w:style>
  <w:style w:type="paragraph" w:styleId="TOC1">
    <w:name w:val="toc 1"/>
    <w:basedOn w:val="Normal"/>
    <w:next w:val="Normal"/>
    <w:autoRedefine/>
    <w:semiHidden/>
    <w:rsid w:val="00A12B3F"/>
    <w:pPr>
      <w:spacing w:line="240" w:lineRule="auto"/>
    </w:pPr>
    <w:rPr>
      <w:rFonts w:ascii="Times New Roman" w:eastAsia="Times New Roman" w:hAnsi="Times New Roman" w:cs="Times New Roman"/>
      <w:b/>
      <w:bCs/>
      <w:caps/>
      <w:szCs w:val="20"/>
      <w:lang w:eastAsia="en-AU"/>
    </w:rPr>
  </w:style>
  <w:style w:type="paragraph" w:styleId="TOC2">
    <w:name w:val="toc 2"/>
    <w:basedOn w:val="Normal"/>
    <w:next w:val="Normal"/>
    <w:autoRedefine/>
    <w:semiHidden/>
    <w:rsid w:val="00A12B3F"/>
    <w:pPr>
      <w:spacing w:line="240" w:lineRule="auto"/>
      <w:ind w:left="220"/>
    </w:pPr>
    <w:rPr>
      <w:rFonts w:ascii="Times New Roman" w:eastAsia="Times New Roman" w:hAnsi="Times New Roman" w:cs="Times New Roman"/>
      <w:smallCaps/>
      <w:szCs w:val="20"/>
      <w:lang w:eastAsia="en-AU"/>
    </w:rPr>
  </w:style>
  <w:style w:type="paragraph" w:styleId="TOC3">
    <w:name w:val="toc 3"/>
    <w:basedOn w:val="TOC2"/>
    <w:next w:val="Normal"/>
    <w:autoRedefine/>
    <w:semiHidden/>
    <w:rsid w:val="00A12B3F"/>
    <w:pPr>
      <w:ind w:left="440"/>
    </w:pPr>
    <w:rPr>
      <w:i/>
      <w:iC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t.gov.au/__data/assets/pdf_file/0007/434914/procurement-rul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t.gov.au/__data/assets/pdf_file/0009/444573/procurement-governance-policy-sept-201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erritoryfamilies.nt.gov.au/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rritoryfamilies.nt.gov.au/conta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1EDD1235034AF7A832C53D43A06193"/>
        <w:category>
          <w:name w:val="General"/>
          <w:gallery w:val="placeholder"/>
        </w:category>
        <w:types>
          <w:type w:val="bbPlcHdr"/>
        </w:types>
        <w:behaviors>
          <w:behavior w:val="content"/>
        </w:behaviors>
        <w:guid w:val="{CEB4148D-12C1-4369-9A55-FB9C3C04AAF6}"/>
      </w:docPartPr>
      <w:docPartBody>
        <w:p w:rsidR="00625F73" w:rsidRDefault="00DF140B" w:rsidP="00DF140B">
          <w:pPr>
            <w:pStyle w:val="3B1EDD1235034AF7A832C53D43A06193"/>
          </w:pPr>
          <w:r w:rsidRPr="00473158">
            <w:rPr>
              <w:rStyle w:val="PlaceholderText"/>
            </w:rPr>
            <w:t>Choose an item.</w:t>
          </w:r>
        </w:p>
      </w:docPartBody>
    </w:docPart>
    <w:docPart>
      <w:docPartPr>
        <w:name w:val="CC0E89EC56984C38A42BDB6A8DB983C0"/>
        <w:category>
          <w:name w:val="General"/>
          <w:gallery w:val="placeholder"/>
        </w:category>
        <w:types>
          <w:type w:val="bbPlcHdr"/>
        </w:types>
        <w:behaviors>
          <w:behavior w:val="content"/>
        </w:behaviors>
        <w:guid w:val="{CD955002-C8BC-458F-86DC-19C66B62AC0D}"/>
      </w:docPartPr>
      <w:docPartBody>
        <w:p w:rsidR="00625F73" w:rsidRDefault="00DF140B" w:rsidP="00DF140B">
          <w:pPr>
            <w:pStyle w:val="CC0E89EC56984C38A42BDB6A8DB983C0"/>
          </w:pPr>
          <w:r>
            <w:rPr>
              <w:rStyle w:val="PlaceholderText"/>
            </w:rPr>
            <w:t>Click here to enter a date.</w:t>
          </w:r>
        </w:p>
      </w:docPartBody>
    </w:docPart>
    <w:docPart>
      <w:docPartPr>
        <w:name w:val="756F1D05725545019BC873D785F21A5F"/>
        <w:category>
          <w:name w:val="General"/>
          <w:gallery w:val="placeholder"/>
        </w:category>
        <w:types>
          <w:type w:val="bbPlcHdr"/>
        </w:types>
        <w:behaviors>
          <w:behavior w:val="content"/>
        </w:behaviors>
        <w:guid w:val="{C0F4A589-FC83-4C3D-9C7A-9D95C5ACA296}"/>
      </w:docPartPr>
      <w:docPartBody>
        <w:p w:rsidR="00625F73" w:rsidRDefault="00DF140B" w:rsidP="00DF140B">
          <w:pPr>
            <w:pStyle w:val="756F1D05725545019BC873D785F21A5F"/>
          </w:pPr>
          <w:r w:rsidRPr="00DD18A4">
            <w:rPr>
              <w:rStyle w:val="PlaceholderText"/>
            </w:rPr>
            <w:t>[Publish Date]</w:t>
          </w:r>
        </w:p>
      </w:docPartBody>
    </w:docPart>
    <w:docPart>
      <w:docPartPr>
        <w:name w:val="BEFA14F14A1B407E8B4B399C945EC434"/>
        <w:category>
          <w:name w:val="General"/>
          <w:gallery w:val="placeholder"/>
        </w:category>
        <w:types>
          <w:type w:val="bbPlcHdr"/>
        </w:types>
        <w:behaviors>
          <w:behavior w:val="content"/>
        </w:behaviors>
        <w:guid w:val="{C698FC9D-8BF0-4273-87F3-D2D7FC878D9B}"/>
      </w:docPartPr>
      <w:docPartBody>
        <w:p w:rsidR="00625F73" w:rsidRDefault="00DF140B" w:rsidP="00DF140B">
          <w:pPr>
            <w:pStyle w:val="BEFA14F14A1B407E8B4B399C945EC434"/>
          </w:pPr>
          <w:r>
            <w:rPr>
              <w:rStyle w:val="PlaceholderText"/>
            </w:rPr>
            <w:t>Pick</w:t>
          </w:r>
        </w:p>
      </w:docPartBody>
    </w:docPart>
    <w:docPart>
      <w:docPartPr>
        <w:name w:val="907F0C0C497643AAABEC3824DBFE19D7"/>
        <w:category>
          <w:name w:val="General"/>
          <w:gallery w:val="placeholder"/>
        </w:category>
        <w:types>
          <w:type w:val="bbPlcHdr"/>
        </w:types>
        <w:behaviors>
          <w:behavior w:val="content"/>
        </w:behaviors>
        <w:guid w:val="{B1A7E608-1A50-4D64-8896-962B8C634049}"/>
      </w:docPartPr>
      <w:docPartBody>
        <w:p w:rsidR="00625F73" w:rsidRDefault="00DF140B" w:rsidP="00DF140B">
          <w:pPr>
            <w:pStyle w:val="907F0C0C497643AAABEC3824DBFE19D7"/>
          </w:pPr>
          <w:r>
            <w:rPr>
              <w:rStyle w:val="PlaceholderText"/>
            </w:rPr>
            <w:t>[Subject]</w:t>
          </w:r>
        </w:p>
      </w:docPartBody>
    </w:docPart>
    <w:docPart>
      <w:docPartPr>
        <w:name w:val="BDE8F247843C4EDD973D3555BC09C577"/>
        <w:category>
          <w:name w:val="General"/>
          <w:gallery w:val="placeholder"/>
        </w:category>
        <w:types>
          <w:type w:val="bbPlcHdr"/>
        </w:types>
        <w:behaviors>
          <w:behavior w:val="content"/>
        </w:behaviors>
        <w:guid w:val="{982382AC-C6FF-4051-8326-B7E2291655E2}"/>
      </w:docPartPr>
      <w:docPartBody>
        <w:p w:rsidR="00625F73" w:rsidRDefault="00DF140B" w:rsidP="00DF140B">
          <w:pPr>
            <w:pStyle w:val="BDE8F247843C4EDD973D3555BC09C57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Swiss7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1B"/>
    <w:rsid w:val="004D11C2"/>
    <w:rsid w:val="00584632"/>
    <w:rsid w:val="00625F73"/>
    <w:rsid w:val="00923ED0"/>
    <w:rsid w:val="009363A3"/>
    <w:rsid w:val="00B35535"/>
    <w:rsid w:val="00DF140B"/>
    <w:rsid w:val="00EC421B"/>
    <w:rsid w:val="00F02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40B"/>
    <w:rPr>
      <w:color w:val="808080"/>
    </w:rPr>
  </w:style>
  <w:style w:type="paragraph" w:customStyle="1" w:styleId="45DB9F1756204F3C8200426B305F2C50">
    <w:name w:val="45DB9F1756204F3C8200426B305F2C50"/>
    <w:rsid w:val="00EC421B"/>
  </w:style>
  <w:style w:type="paragraph" w:customStyle="1" w:styleId="BFFA0886F08B471C95715B2AC6FF88EC">
    <w:name w:val="BFFA0886F08B471C95715B2AC6FF88EC"/>
    <w:rsid w:val="00EC421B"/>
  </w:style>
  <w:style w:type="paragraph" w:customStyle="1" w:styleId="0619AC68A21C4DC2A3E35CA04A8D1170">
    <w:name w:val="0619AC68A21C4DC2A3E35CA04A8D1170"/>
    <w:rsid w:val="00EC421B"/>
  </w:style>
  <w:style w:type="paragraph" w:customStyle="1" w:styleId="DE70DB16BD584110B3202C33A5614112">
    <w:name w:val="DE70DB16BD584110B3202C33A5614112"/>
    <w:rsid w:val="00EC421B"/>
  </w:style>
  <w:style w:type="paragraph" w:customStyle="1" w:styleId="AE69BB024F964787AF177430F02AA732">
    <w:name w:val="AE69BB024F964787AF177430F02AA732"/>
    <w:rsid w:val="00EC421B"/>
  </w:style>
  <w:style w:type="paragraph" w:customStyle="1" w:styleId="E21C4416E4EC4100A80CA58BF3343BF2">
    <w:name w:val="E21C4416E4EC4100A80CA58BF3343BF2"/>
    <w:rsid w:val="00EC421B"/>
  </w:style>
  <w:style w:type="paragraph" w:customStyle="1" w:styleId="315FAEC1FB364C9BB3FE9769076F1986">
    <w:name w:val="315FAEC1FB364C9BB3FE9769076F1986"/>
    <w:rsid w:val="00EC421B"/>
  </w:style>
  <w:style w:type="paragraph" w:customStyle="1" w:styleId="C6B5D374E742417EB7263661C7F41718">
    <w:name w:val="C6B5D374E742417EB7263661C7F41718"/>
    <w:rsid w:val="00EC421B"/>
  </w:style>
  <w:style w:type="paragraph" w:customStyle="1" w:styleId="5DFAC5B38E4546AE942B700541B70BB1">
    <w:name w:val="5DFAC5B38E4546AE942B700541B70BB1"/>
    <w:rsid w:val="00EC421B"/>
  </w:style>
  <w:style w:type="paragraph" w:customStyle="1" w:styleId="3B07D72AE1654917A1D8BB66B9CB9FAA">
    <w:name w:val="3B07D72AE1654917A1D8BB66B9CB9FAA"/>
    <w:rsid w:val="00EC421B"/>
  </w:style>
  <w:style w:type="paragraph" w:customStyle="1" w:styleId="E173531FE4B343BDAEF0A5191D384B8A">
    <w:name w:val="E173531FE4B343BDAEF0A5191D384B8A"/>
    <w:rsid w:val="00EC421B"/>
  </w:style>
  <w:style w:type="paragraph" w:customStyle="1" w:styleId="C16DD682ABDB4733AA09BAAFC6B99C6E">
    <w:name w:val="C16DD682ABDB4733AA09BAAFC6B99C6E"/>
    <w:rsid w:val="00EC421B"/>
  </w:style>
  <w:style w:type="paragraph" w:customStyle="1" w:styleId="B1BDC55A102D4FB5A4B3F188A4B98068">
    <w:name w:val="B1BDC55A102D4FB5A4B3F188A4B98068"/>
    <w:rsid w:val="00584632"/>
  </w:style>
  <w:style w:type="paragraph" w:customStyle="1" w:styleId="272F5ADD5E7C44AEA92D522B50C3BE93">
    <w:name w:val="272F5ADD5E7C44AEA92D522B50C3BE93"/>
    <w:rsid w:val="00584632"/>
  </w:style>
  <w:style w:type="paragraph" w:customStyle="1" w:styleId="71007B139CB54435A418E8B6C0EBA4EC">
    <w:name w:val="71007B139CB54435A418E8B6C0EBA4EC"/>
    <w:rsid w:val="00DF140B"/>
  </w:style>
  <w:style w:type="paragraph" w:customStyle="1" w:styleId="3B1EDD1235034AF7A832C53D43A06193">
    <w:name w:val="3B1EDD1235034AF7A832C53D43A06193"/>
    <w:rsid w:val="00DF140B"/>
  </w:style>
  <w:style w:type="paragraph" w:customStyle="1" w:styleId="CC0E89EC56984C38A42BDB6A8DB983C0">
    <w:name w:val="CC0E89EC56984C38A42BDB6A8DB983C0"/>
    <w:rsid w:val="00DF140B"/>
  </w:style>
  <w:style w:type="paragraph" w:customStyle="1" w:styleId="756F1D05725545019BC873D785F21A5F">
    <w:name w:val="756F1D05725545019BC873D785F21A5F"/>
    <w:rsid w:val="00DF140B"/>
  </w:style>
  <w:style w:type="paragraph" w:customStyle="1" w:styleId="BEFA14F14A1B407E8B4B399C945EC434">
    <w:name w:val="BEFA14F14A1B407E8B4B399C945EC434"/>
    <w:rsid w:val="00DF140B"/>
  </w:style>
  <w:style w:type="paragraph" w:customStyle="1" w:styleId="907F0C0C497643AAABEC3824DBFE19D7">
    <w:name w:val="907F0C0C497643AAABEC3824DBFE19D7"/>
    <w:rsid w:val="00DF140B"/>
  </w:style>
  <w:style w:type="paragraph" w:customStyle="1" w:styleId="6D6F9E11BC3648C194554DC14ACC83FE">
    <w:name w:val="6D6F9E11BC3648C194554DC14ACC83FE"/>
    <w:rsid w:val="00DF140B"/>
  </w:style>
  <w:style w:type="paragraph" w:customStyle="1" w:styleId="0FFC43DFFBB64AA8BD1321B9FC0212A1">
    <w:name w:val="0FFC43DFFBB64AA8BD1321B9FC0212A1"/>
    <w:rsid w:val="00DF140B"/>
  </w:style>
  <w:style w:type="paragraph" w:customStyle="1" w:styleId="2E10DDC565B644508AE18CD1607267B3">
    <w:name w:val="2E10DDC565B644508AE18CD1607267B3"/>
    <w:rsid w:val="00DF140B"/>
  </w:style>
  <w:style w:type="paragraph" w:customStyle="1" w:styleId="009A1D26884441C48F7E65078328D5E9">
    <w:name w:val="009A1D26884441C48F7E65078328D5E9"/>
    <w:rsid w:val="00DF140B"/>
  </w:style>
  <w:style w:type="paragraph" w:customStyle="1" w:styleId="6074CA7C2B0D43CCAC17AA680CAA313E">
    <w:name w:val="6074CA7C2B0D43CCAC17AA680CAA313E"/>
    <w:rsid w:val="00DF140B"/>
  </w:style>
  <w:style w:type="paragraph" w:customStyle="1" w:styleId="0B751891422A4F89B89A3C7AD493A03F">
    <w:name w:val="0B751891422A4F89B89A3C7AD493A03F"/>
    <w:rsid w:val="00DF140B"/>
  </w:style>
  <w:style w:type="paragraph" w:customStyle="1" w:styleId="2BC8F23744B142F29D556F4239E12A63">
    <w:name w:val="2BC8F23744B142F29D556F4239E12A63"/>
    <w:rsid w:val="00DF140B"/>
  </w:style>
  <w:style w:type="paragraph" w:customStyle="1" w:styleId="A94906BE50794DC8BEE0D422E16965D7">
    <w:name w:val="A94906BE50794DC8BEE0D422E16965D7"/>
    <w:rsid w:val="00DF140B"/>
  </w:style>
  <w:style w:type="paragraph" w:customStyle="1" w:styleId="BDE8F247843C4EDD973D3555BC09C577">
    <w:name w:val="BDE8F247843C4EDD973D3555BC09C577"/>
    <w:rsid w:val="00DF1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lated_x0020_Information xmlns="df728e28-6cb8-4fbb-8c51-0180adc8a154">
      <Url xsi:nil="true"/>
      <Description xsi:nil="true"/>
    </Related_x0020_Informa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f51ab75acb268cb276d0cac17a6e5330">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450268985c40d79a3aa6d6187cab3efb"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44538-4034-4592-B832-69F008DF75A1}">
  <ds:schemaRefs>
    <ds:schemaRef ds:uri="http://schemas.microsoft.com/office/2006/metadata/properties"/>
    <ds:schemaRef ds:uri="http://schemas.microsoft.com/office/infopath/2007/PartnerControls"/>
    <ds:schemaRef ds:uri="df728e28-6cb8-4fbb-8c51-0180adc8a154"/>
    <ds:schemaRef ds:uri="http://schemas.microsoft.com/sharepoint/v3"/>
  </ds:schemaRefs>
</ds:datastoreItem>
</file>

<file path=customXml/itemProps3.xml><?xml version="1.0" encoding="utf-8"?>
<ds:datastoreItem xmlns:ds="http://schemas.openxmlformats.org/officeDocument/2006/customXml" ds:itemID="{CE772336-44BF-47BE-B8B4-76FF81E6BB7E}">
  <ds:schemaRefs>
    <ds:schemaRef ds:uri="http://schemas.microsoft.com/sharepoint/v3/contenttype/forms"/>
  </ds:schemaRefs>
</ds:datastoreItem>
</file>

<file path=customXml/itemProps4.xml><?xml version="1.0" encoding="utf-8"?>
<ds:datastoreItem xmlns:ds="http://schemas.openxmlformats.org/officeDocument/2006/customXml" ds:itemID="{AF89F0DA-92E1-4D5C-BCB4-719756A84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8161CA-0F88-47D0-8DE4-347B21BD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How Territory Families manages complaints specifically related to the Agency’s related procurement activities.</dc:subject>
  <dc:creator>Ingrid Andreea Crisan</dc:creator>
  <cp:keywords/>
  <dc:description/>
  <cp:lastModifiedBy>David Haigh</cp:lastModifiedBy>
  <cp:revision>2</cp:revision>
  <dcterms:created xsi:type="dcterms:W3CDTF">2018-07-02T23:33:00Z</dcterms:created>
  <dcterms:modified xsi:type="dcterms:W3CDTF">2018-07-02T23:33:00Z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650000</vt:r8>
  </property>
  <property fmtid="{D5CDD505-2E9C-101B-9397-08002B2CF9AE}" pid="4" name="Branch">
    <vt:lpwstr>Human Resource and Workforce Services</vt:lpwstr>
  </property>
  <property fmtid="{D5CDD505-2E9C-101B-9397-08002B2CF9AE}" pid="5" name="Folder Name">
    <vt:lpwstr>HR</vt:lpwstr>
  </property>
  <property fmtid="{D5CDD505-2E9C-101B-9397-08002B2CF9AE}" pid="6" name="Heading">
    <vt:lpwstr>HR - Workplace Behaviours, Responsibilities &amp; Performance Management</vt:lpwstr>
  </property>
</Properties>
</file>